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B6175" w14:textId="55EBCCF6" w:rsidR="00E07602" w:rsidRPr="00A44030" w:rsidRDefault="00E07602" w:rsidP="00E07602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44030">
        <w:rPr>
          <w:rFonts w:ascii="Times New Roman" w:hAnsi="Times New Roman" w:cs="Times New Roman"/>
          <w:b/>
          <w:sz w:val="30"/>
          <w:szCs w:val="30"/>
        </w:rPr>
        <w:t>Дополнение к памятной записке</w:t>
      </w:r>
      <w:r w:rsidR="00882AA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2AAA" w:rsidRPr="00E07602">
        <w:rPr>
          <w:rFonts w:ascii="Times New Roman" w:hAnsi="Times New Roman" w:cs="Times New Roman"/>
          <w:bCs/>
          <w:sz w:val="30"/>
          <w:szCs w:val="30"/>
        </w:rPr>
        <w:t>«</w:t>
      </w:r>
      <w:r w:rsidR="00882AAA" w:rsidRPr="00E07602">
        <w:rPr>
          <w:rFonts w:ascii="Times New Roman" w:hAnsi="Times New Roman" w:cs="Times New Roman"/>
          <w:b/>
          <w:bCs/>
          <w:sz w:val="30"/>
          <w:szCs w:val="30"/>
        </w:rPr>
        <w:t>Негативные последствия санкций против белорусских калийных удобрений для глобальной продовольственной безопасности»</w:t>
      </w:r>
      <w:r w:rsidR="00A44030" w:rsidRPr="00A44030">
        <w:rPr>
          <w:rFonts w:ascii="Times New Roman" w:hAnsi="Times New Roman" w:cs="Times New Roman"/>
          <w:sz w:val="30"/>
          <w:szCs w:val="30"/>
        </w:rPr>
        <w:t xml:space="preserve">, опубликованной в качестве </w:t>
      </w:r>
      <w:r w:rsidR="00A44030" w:rsidRPr="00A44030">
        <w:rPr>
          <w:rFonts w:ascii="Times New Roman" w:hAnsi="Times New Roman" w:cs="Times New Roman"/>
          <w:spacing w:val="-2"/>
          <w:sz w:val="30"/>
          <w:szCs w:val="30"/>
        </w:rPr>
        <w:t xml:space="preserve">документа Генеральной Ассамблеи </w:t>
      </w:r>
      <w:r w:rsidR="00A44030">
        <w:rPr>
          <w:rFonts w:ascii="Times New Roman" w:hAnsi="Times New Roman" w:cs="Times New Roman"/>
          <w:spacing w:val="-2"/>
          <w:sz w:val="30"/>
          <w:szCs w:val="30"/>
        </w:rPr>
        <w:t xml:space="preserve">ООН </w:t>
      </w:r>
      <w:r w:rsidR="00A44030" w:rsidRPr="00A44030">
        <w:rPr>
          <w:rFonts w:ascii="Times New Roman" w:hAnsi="Times New Roman" w:cs="Times New Roman"/>
          <w:spacing w:val="-2"/>
          <w:sz w:val="30"/>
          <w:szCs w:val="30"/>
        </w:rPr>
        <w:t xml:space="preserve">под номером </w:t>
      </w:r>
      <w:hyperlink r:id="rId8" w:history="1">
        <w:r w:rsidR="00A44030" w:rsidRPr="00A44030">
          <w:rPr>
            <w:rStyle w:val="a3"/>
            <w:rFonts w:ascii="Times New Roman" w:hAnsi="Times New Roman" w:cs="Times New Roman"/>
            <w:spacing w:val="-2"/>
            <w:sz w:val="30"/>
            <w:szCs w:val="30"/>
          </w:rPr>
          <w:t>A/77/978</w:t>
        </w:r>
      </w:hyperlink>
      <w:r w:rsidRPr="00A44030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1BB1BA3D" w14:textId="77777777" w:rsidR="00E07602" w:rsidRPr="00A44030" w:rsidRDefault="00E07602" w:rsidP="00E07602">
      <w:pPr>
        <w:pStyle w:val="Defaul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0DB50DE" w14:textId="77777777" w:rsidR="00836379" w:rsidRDefault="00227AAC" w:rsidP="00227AAC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7AAC">
        <w:rPr>
          <w:rFonts w:ascii="Times New Roman" w:hAnsi="Times New Roman" w:cs="Times New Roman"/>
          <w:sz w:val="30"/>
          <w:szCs w:val="30"/>
        </w:rPr>
        <w:t xml:space="preserve">Статистика, которую приводят учреждения </w:t>
      </w:r>
      <w:r>
        <w:rPr>
          <w:rFonts w:ascii="Times New Roman" w:hAnsi="Times New Roman" w:cs="Times New Roman"/>
          <w:sz w:val="30"/>
          <w:szCs w:val="30"/>
        </w:rPr>
        <w:t>системы Организации Объединенных Наций</w:t>
      </w:r>
      <w:r w:rsidRPr="00227AAC">
        <w:rPr>
          <w:rFonts w:ascii="Times New Roman" w:hAnsi="Times New Roman" w:cs="Times New Roman"/>
          <w:sz w:val="30"/>
          <w:szCs w:val="30"/>
        </w:rPr>
        <w:t xml:space="preserve">, демонстрирует, что ситуация с голодом в мире </w:t>
      </w:r>
      <w:r w:rsidR="00836379">
        <w:rPr>
          <w:rFonts w:ascii="Times New Roman" w:hAnsi="Times New Roman" w:cs="Times New Roman"/>
          <w:sz w:val="30"/>
          <w:szCs w:val="30"/>
        </w:rPr>
        <w:t>продолжает ухудша</w:t>
      </w:r>
      <w:r w:rsidRPr="00227AAC">
        <w:rPr>
          <w:rFonts w:ascii="Times New Roman" w:hAnsi="Times New Roman" w:cs="Times New Roman"/>
          <w:sz w:val="30"/>
          <w:szCs w:val="30"/>
        </w:rPr>
        <w:t>т</w:t>
      </w:r>
      <w:r w:rsidR="00836379">
        <w:rPr>
          <w:rFonts w:ascii="Times New Roman" w:hAnsi="Times New Roman" w:cs="Times New Roman"/>
          <w:sz w:val="30"/>
          <w:szCs w:val="30"/>
        </w:rPr>
        <w:t>ь</w:t>
      </w:r>
      <w:r w:rsidRPr="00227AAC">
        <w:rPr>
          <w:rFonts w:ascii="Times New Roman" w:hAnsi="Times New Roman" w:cs="Times New Roman"/>
          <w:sz w:val="30"/>
          <w:szCs w:val="30"/>
        </w:rPr>
        <w:t xml:space="preserve">ся. </w:t>
      </w:r>
    </w:p>
    <w:p w14:paraId="34D0EC63" w14:textId="5CF46962" w:rsidR="00227AAC" w:rsidRPr="00227AAC" w:rsidRDefault="00227AAC" w:rsidP="00227AAC">
      <w:pPr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7AAC">
        <w:rPr>
          <w:rFonts w:ascii="Times New Roman" w:hAnsi="Times New Roman" w:cs="Times New Roman"/>
          <w:sz w:val="30"/>
          <w:szCs w:val="30"/>
        </w:rPr>
        <w:t xml:space="preserve">Сегодня, как никогда, необходимо сосредоточить </w:t>
      </w:r>
      <w:r>
        <w:rPr>
          <w:rFonts w:ascii="Times New Roman" w:hAnsi="Times New Roman" w:cs="Times New Roman"/>
          <w:sz w:val="30"/>
          <w:szCs w:val="30"/>
        </w:rPr>
        <w:t xml:space="preserve">совместные </w:t>
      </w:r>
      <w:r w:rsidRPr="00227AAC">
        <w:rPr>
          <w:rFonts w:ascii="Times New Roman" w:hAnsi="Times New Roman" w:cs="Times New Roman"/>
          <w:sz w:val="30"/>
          <w:szCs w:val="30"/>
        </w:rPr>
        <w:t xml:space="preserve">усилия на </w:t>
      </w:r>
      <w:r w:rsidR="00836379">
        <w:rPr>
          <w:rFonts w:ascii="Times New Roman" w:hAnsi="Times New Roman" w:cs="Times New Roman"/>
          <w:sz w:val="30"/>
          <w:szCs w:val="30"/>
        </w:rPr>
        <w:t xml:space="preserve">скорейшем устранении </w:t>
      </w:r>
      <w:r w:rsidRPr="00227AAC">
        <w:rPr>
          <w:rFonts w:ascii="Times New Roman" w:hAnsi="Times New Roman" w:cs="Times New Roman"/>
          <w:sz w:val="30"/>
          <w:szCs w:val="30"/>
        </w:rPr>
        <w:t>всех факторов, влияющих на распространение голода</w:t>
      </w:r>
      <w:r w:rsidR="0083637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02E8703" w14:textId="7F8DDF1A" w:rsidR="00227AAC" w:rsidRDefault="00227AAC" w:rsidP="00227AAC">
      <w:pPr>
        <w:tabs>
          <w:tab w:val="left" w:pos="3544"/>
        </w:tabs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1F7E">
        <w:rPr>
          <w:rFonts w:ascii="Times New Roman" w:hAnsi="Times New Roman" w:cs="Times New Roman"/>
          <w:bCs/>
          <w:sz w:val="30"/>
          <w:szCs w:val="30"/>
        </w:rPr>
        <w:t xml:space="preserve">Беларусь </w:t>
      </w:r>
      <w:r>
        <w:rPr>
          <w:rFonts w:ascii="Times New Roman" w:hAnsi="Times New Roman" w:cs="Times New Roman"/>
          <w:bCs/>
          <w:sz w:val="30"/>
          <w:szCs w:val="30"/>
        </w:rPr>
        <w:t>всегда вносила существенный вклад в обеспечение глобальной продовольственной безопасности. Страна экспортировала сельскохозяйственную продукцию и питание в более чем 10</w:t>
      </w:r>
      <w:r w:rsidR="00836379">
        <w:rPr>
          <w:rFonts w:ascii="Times New Roman" w:hAnsi="Times New Roman" w:cs="Times New Roman"/>
          <w:bCs/>
          <w:sz w:val="30"/>
          <w:szCs w:val="30"/>
        </w:rPr>
        <w:t xml:space="preserve">0 стран мира. Однако незаконная </w:t>
      </w:r>
      <w:proofErr w:type="spellStart"/>
      <w:r w:rsidR="00836379">
        <w:rPr>
          <w:rFonts w:ascii="Times New Roman" w:hAnsi="Times New Roman" w:cs="Times New Roman"/>
          <w:bCs/>
          <w:sz w:val="30"/>
          <w:szCs w:val="30"/>
        </w:rPr>
        <w:t>санкционная</w:t>
      </w:r>
      <w:proofErr w:type="spellEnd"/>
      <w:r w:rsidR="00836379">
        <w:rPr>
          <w:rFonts w:ascii="Times New Roman" w:hAnsi="Times New Roman" w:cs="Times New Roman"/>
          <w:bCs/>
          <w:sz w:val="30"/>
          <w:szCs w:val="30"/>
        </w:rPr>
        <w:t xml:space="preserve"> политика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 Запада </w:t>
      </w:r>
      <w:r w:rsidR="00836379">
        <w:rPr>
          <w:rFonts w:ascii="Times New Roman" w:hAnsi="Times New Roman" w:cs="Times New Roman"/>
          <w:bCs/>
          <w:sz w:val="30"/>
          <w:szCs w:val="30"/>
        </w:rPr>
        <w:t>в отношении</w:t>
      </w:r>
      <w:r>
        <w:rPr>
          <w:rFonts w:ascii="Times New Roman" w:hAnsi="Times New Roman" w:cs="Times New Roman"/>
          <w:bCs/>
          <w:sz w:val="30"/>
          <w:szCs w:val="30"/>
        </w:rPr>
        <w:t xml:space="preserve"> Беларус</w:t>
      </w:r>
      <w:r w:rsidR="00836379">
        <w:rPr>
          <w:rFonts w:ascii="Times New Roman" w:hAnsi="Times New Roman" w:cs="Times New Roman"/>
          <w:bCs/>
          <w:sz w:val="30"/>
          <w:szCs w:val="30"/>
        </w:rPr>
        <w:t>и</w:t>
      </w:r>
      <w:r>
        <w:rPr>
          <w:rFonts w:ascii="Times New Roman" w:hAnsi="Times New Roman" w:cs="Times New Roman"/>
          <w:bCs/>
          <w:sz w:val="30"/>
          <w:szCs w:val="30"/>
        </w:rPr>
        <w:t xml:space="preserve"> ведет к крайне негативным последствиям </w:t>
      </w:r>
      <w:r w:rsidRPr="00741F7E">
        <w:rPr>
          <w:rFonts w:ascii="Times New Roman" w:hAnsi="Times New Roman" w:cs="Times New Roman"/>
          <w:bCs/>
          <w:sz w:val="30"/>
          <w:szCs w:val="30"/>
        </w:rPr>
        <w:t xml:space="preserve">для глобальной продовольственной безопасности. </w:t>
      </w:r>
      <w:r w:rsidR="00836379">
        <w:rPr>
          <w:rFonts w:ascii="Times New Roman" w:hAnsi="Times New Roman" w:cs="Times New Roman"/>
          <w:bCs/>
          <w:sz w:val="30"/>
          <w:szCs w:val="30"/>
        </w:rPr>
        <w:t>Беларусь</w:t>
      </w:r>
      <w:r>
        <w:rPr>
          <w:rFonts w:ascii="Times New Roman" w:hAnsi="Times New Roman" w:cs="Times New Roman"/>
          <w:bCs/>
          <w:sz w:val="30"/>
          <w:szCs w:val="30"/>
        </w:rPr>
        <w:t xml:space="preserve"> неоднократно </w:t>
      </w:r>
      <w:r w:rsidRPr="00741F7E">
        <w:rPr>
          <w:rFonts w:ascii="Times New Roman" w:hAnsi="Times New Roman" w:cs="Times New Roman"/>
          <w:bCs/>
          <w:sz w:val="30"/>
          <w:szCs w:val="30"/>
        </w:rPr>
        <w:t>на различных уровнях и площадках обращал</w:t>
      </w:r>
      <w:r w:rsidR="00836379">
        <w:rPr>
          <w:rFonts w:ascii="Times New Roman" w:hAnsi="Times New Roman" w:cs="Times New Roman"/>
          <w:bCs/>
          <w:sz w:val="30"/>
          <w:szCs w:val="30"/>
        </w:rPr>
        <w:t>а</w:t>
      </w:r>
      <w:r w:rsidRPr="00741F7E">
        <w:rPr>
          <w:rFonts w:ascii="Times New Roman" w:hAnsi="Times New Roman" w:cs="Times New Roman"/>
          <w:bCs/>
          <w:sz w:val="30"/>
          <w:szCs w:val="30"/>
        </w:rPr>
        <w:t xml:space="preserve"> внимание на </w:t>
      </w:r>
      <w:r w:rsidR="00836379">
        <w:rPr>
          <w:rFonts w:ascii="Times New Roman" w:hAnsi="Times New Roman" w:cs="Times New Roman"/>
          <w:bCs/>
          <w:sz w:val="30"/>
          <w:szCs w:val="30"/>
        </w:rPr>
        <w:t>то, что такие односторонние принудительные меры</w:t>
      </w:r>
      <w:r w:rsidR="00F87E97">
        <w:rPr>
          <w:rFonts w:ascii="Times New Roman" w:hAnsi="Times New Roman" w:cs="Times New Roman"/>
          <w:bCs/>
          <w:sz w:val="30"/>
          <w:szCs w:val="30"/>
        </w:rPr>
        <w:t xml:space="preserve"> западных стран повышаю</w:t>
      </w:r>
      <w:r w:rsidR="00C82F9D">
        <w:rPr>
          <w:rFonts w:ascii="Times New Roman" w:hAnsi="Times New Roman" w:cs="Times New Roman"/>
          <w:bCs/>
          <w:sz w:val="30"/>
          <w:szCs w:val="30"/>
        </w:rPr>
        <w:t>т продовольственные риски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D7DD996" w14:textId="60D2FA7E" w:rsidR="00C63615" w:rsidRPr="00C63615" w:rsidRDefault="00C63615" w:rsidP="00C63615">
      <w:pPr>
        <w:tabs>
          <w:tab w:val="left" w:pos="3544"/>
        </w:tabs>
        <w:spacing w:before="120"/>
        <w:ind w:firstLine="851"/>
        <w:jc w:val="both"/>
        <w:rPr>
          <w:rFonts w:ascii="Times New Roman" w:hAnsi="Times New Roman" w:cs="Times New Roman"/>
          <w:bCs/>
          <w:i/>
          <w:iCs/>
          <w:sz w:val="30"/>
          <w:szCs w:val="30"/>
          <w:u w:val="single"/>
          <w:lang w:val="be-BY"/>
        </w:rPr>
      </w:pPr>
      <w:r w:rsidRPr="00C63615">
        <w:rPr>
          <w:rFonts w:ascii="Times New Roman" w:hAnsi="Times New Roman" w:cs="Times New Roman"/>
          <w:bCs/>
          <w:i/>
          <w:iCs/>
          <w:sz w:val="30"/>
          <w:szCs w:val="30"/>
          <w:u w:val="single"/>
          <w:lang w:val="be-BY"/>
        </w:rPr>
        <w:t>Ценовая доступность удобрен</w:t>
      </w:r>
      <w:r w:rsidRPr="00C63615">
        <w:rPr>
          <w:rFonts w:ascii="Times New Roman" w:hAnsi="Times New Roman" w:cs="Times New Roman"/>
          <w:bCs/>
          <w:i/>
          <w:iCs/>
          <w:sz w:val="30"/>
          <w:szCs w:val="30"/>
          <w:u w:val="single"/>
        </w:rPr>
        <w:t>и</w:t>
      </w:r>
      <w:r w:rsidRPr="00C63615">
        <w:rPr>
          <w:rFonts w:ascii="Times New Roman" w:hAnsi="Times New Roman" w:cs="Times New Roman"/>
          <w:bCs/>
          <w:i/>
          <w:iCs/>
          <w:sz w:val="30"/>
          <w:szCs w:val="30"/>
          <w:u w:val="single"/>
          <w:lang w:val="be-BY"/>
        </w:rPr>
        <w:t>й</w:t>
      </w:r>
    </w:p>
    <w:p w14:paraId="5B8D5D75" w14:textId="45814DEB" w:rsidR="00C82F9D" w:rsidRDefault="00A31D32" w:rsidP="002832E0">
      <w:pPr>
        <w:pStyle w:val="Defaul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35F28">
        <w:rPr>
          <w:rFonts w:ascii="Times New Roman" w:hAnsi="Times New Roman" w:cs="Times New Roman"/>
          <w:sz w:val="30"/>
          <w:szCs w:val="30"/>
        </w:rPr>
        <w:t xml:space="preserve">В </w:t>
      </w:r>
      <w:r w:rsidR="00E93F22" w:rsidRPr="00A35F28">
        <w:rPr>
          <w:rFonts w:ascii="Times New Roman" w:hAnsi="Times New Roman" w:cs="Times New Roman"/>
          <w:sz w:val="30"/>
          <w:szCs w:val="30"/>
        </w:rPr>
        <w:t xml:space="preserve">докладе </w:t>
      </w:r>
      <w:r w:rsidR="00C82F9D">
        <w:rPr>
          <w:rFonts w:ascii="Times New Roman" w:hAnsi="Times New Roman" w:cs="Times New Roman"/>
          <w:sz w:val="30"/>
          <w:szCs w:val="30"/>
        </w:rPr>
        <w:t>Продовольственной и сельскохозяйственной организации Объединенных Наций (</w:t>
      </w:r>
      <w:r w:rsidR="00E93F22" w:rsidRPr="00A35F28">
        <w:rPr>
          <w:rFonts w:ascii="Times New Roman" w:hAnsi="Times New Roman" w:cs="Times New Roman"/>
          <w:sz w:val="30"/>
          <w:szCs w:val="30"/>
        </w:rPr>
        <w:t>ФАО</w:t>
      </w:r>
      <w:r w:rsidR="00C82F9D">
        <w:rPr>
          <w:rFonts w:ascii="Times New Roman" w:hAnsi="Times New Roman" w:cs="Times New Roman"/>
          <w:sz w:val="30"/>
          <w:szCs w:val="30"/>
        </w:rPr>
        <w:t>)</w:t>
      </w:r>
      <w:r w:rsidR="00E93F22" w:rsidRPr="00A35F28">
        <w:rPr>
          <w:rFonts w:ascii="Times New Roman" w:hAnsi="Times New Roman" w:cs="Times New Roman"/>
          <w:sz w:val="30"/>
          <w:szCs w:val="30"/>
        </w:rPr>
        <w:t xml:space="preserve"> от 3 июля 2023 года</w:t>
      </w:r>
      <w:r w:rsidR="00E93F22" w:rsidRPr="00A35F28">
        <w:rPr>
          <w:rStyle w:val="a8"/>
          <w:rFonts w:ascii="Times New Roman" w:hAnsi="Times New Roman" w:cs="Times New Roman"/>
          <w:sz w:val="30"/>
          <w:szCs w:val="30"/>
        </w:rPr>
        <w:footnoteReference w:id="1"/>
      </w:r>
      <w:r w:rsidRPr="00A31D32">
        <w:rPr>
          <w:rFonts w:ascii="Times New Roman" w:hAnsi="Times New Roman" w:cs="Times New Roman"/>
          <w:sz w:val="30"/>
          <w:szCs w:val="30"/>
        </w:rPr>
        <w:t xml:space="preserve"> </w:t>
      </w:r>
      <w:r w:rsidR="00E93F22" w:rsidRPr="00A35F28">
        <w:rPr>
          <w:rFonts w:ascii="Times New Roman" w:hAnsi="Times New Roman" w:cs="Times New Roman"/>
          <w:sz w:val="30"/>
          <w:szCs w:val="30"/>
        </w:rPr>
        <w:t>содержится призыв «</w:t>
      </w:r>
      <w:r w:rsidR="00FC7AE1" w:rsidRPr="00A35F28">
        <w:rPr>
          <w:rFonts w:ascii="Times New Roman" w:hAnsi="Times New Roman" w:cs="Times New Roman"/>
          <w:sz w:val="30"/>
          <w:szCs w:val="30"/>
        </w:rPr>
        <w:t>приложить все усилия, чтобы сохранить открытыми международные рынки и торговлю продовольствием и удобрениями. Необходимо сохранить работоспособность цепочек поставок</w:t>
      </w:r>
      <w:r w:rsidR="00E93F22" w:rsidRPr="00A35F28">
        <w:rPr>
          <w:rFonts w:ascii="Times New Roman" w:hAnsi="Times New Roman" w:cs="Times New Roman"/>
          <w:sz w:val="30"/>
          <w:szCs w:val="30"/>
        </w:rPr>
        <w:t xml:space="preserve"> </w:t>
      </w:r>
      <w:r w:rsidR="00C82F9D">
        <w:rPr>
          <w:rFonts w:ascii="Times New Roman" w:hAnsi="Times New Roman" w:cs="Times New Roman"/>
          <w:sz w:val="30"/>
          <w:szCs w:val="30"/>
        </w:rPr>
        <w:t xml:space="preserve">… </w:t>
      </w:r>
      <w:r w:rsidR="00FC7AE1" w:rsidRPr="00A35F28">
        <w:rPr>
          <w:rFonts w:ascii="Times New Roman" w:hAnsi="Times New Roman" w:cs="Times New Roman"/>
          <w:sz w:val="30"/>
          <w:szCs w:val="30"/>
        </w:rPr>
        <w:t>и всех логистических и маркетинговых систем</w:t>
      </w:r>
      <w:r w:rsidR="00E93F22" w:rsidRPr="00A35F28">
        <w:rPr>
          <w:rFonts w:ascii="Times New Roman" w:hAnsi="Times New Roman" w:cs="Times New Roman"/>
          <w:sz w:val="30"/>
          <w:szCs w:val="30"/>
        </w:rPr>
        <w:t>»</w:t>
      </w:r>
      <w:r w:rsidR="00FC7AE1" w:rsidRPr="00A35F28">
        <w:rPr>
          <w:rFonts w:ascii="Times New Roman" w:hAnsi="Times New Roman" w:cs="Times New Roman"/>
          <w:sz w:val="30"/>
          <w:szCs w:val="30"/>
        </w:rPr>
        <w:t xml:space="preserve">. </w:t>
      </w:r>
      <w:r w:rsidR="00C82F9D">
        <w:rPr>
          <w:rFonts w:ascii="Times New Roman" w:hAnsi="Times New Roman" w:cs="Times New Roman"/>
          <w:sz w:val="30"/>
          <w:szCs w:val="30"/>
        </w:rPr>
        <w:t>В документе содержится вывод о том, что несмотря на снижение цен</w:t>
      </w:r>
      <w:r w:rsidR="008B1374">
        <w:rPr>
          <w:rFonts w:ascii="Times New Roman" w:hAnsi="Times New Roman" w:cs="Times New Roman"/>
          <w:sz w:val="30"/>
          <w:szCs w:val="30"/>
        </w:rPr>
        <w:t>,</w:t>
      </w:r>
      <w:r w:rsidR="00C82F9D">
        <w:rPr>
          <w:rFonts w:ascii="Times New Roman" w:hAnsi="Times New Roman" w:cs="Times New Roman"/>
          <w:sz w:val="30"/>
          <w:szCs w:val="30"/>
        </w:rPr>
        <w:t xml:space="preserve"> </w:t>
      </w:r>
      <w:r w:rsidR="00C82F9D" w:rsidRPr="00A35F28">
        <w:rPr>
          <w:rFonts w:ascii="Times New Roman" w:hAnsi="Times New Roman" w:cs="Times New Roman"/>
          <w:sz w:val="30"/>
          <w:szCs w:val="30"/>
        </w:rPr>
        <w:t>«</w:t>
      </w:r>
      <w:r w:rsidR="00C82F9D" w:rsidRPr="00A35F2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ценовая доступность удобрений по-прежнему вызывает серьезную озабоченность</w:t>
      </w:r>
      <w:r w:rsidR="00C82F9D" w:rsidRPr="00A35F28">
        <w:rPr>
          <w:rFonts w:ascii="Times New Roman" w:hAnsi="Times New Roman" w:cs="Times New Roman"/>
          <w:sz w:val="30"/>
          <w:szCs w:val="30"/>
        </w:rPr>
        <w:t xml:space="preserve">, особенно в странах с низким уровнем доходов, таких как страны Африки к югу от Сахары, что также отражается на стоимости доставки и логистики». </w:t>
      </w:r>
    </w:p>
    <w:p w14:paraId="59474411" w14:textId="06DA3506" w:rsidR="00C82F9D" w:rsidRPr="00F87E97" w:rsidRDefault="00C82F9D" w:rsidP="005F689B">
      <w:pPr>
        <w:pStyle w:val="Default"/>
        <w:ind w:firstLine="851"/>
        <w:jc w:val="both"/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eastAsia="ru-RU"/>
          <w14:ligatures w14:val="none"/>
        </w:rPr>
      </w:pPr>
      <w:r>
        <w:rPr>
          <w:rFonts w:ascii="Times New Roman" w:hAnsi="Times New Roman" w:cs="Times New Roman"/>
          <w:sz w:val="30"/>
          <w:szCs w:val="30"/>
        </w:rPr>
        <w:t xml:space="preserve">Такой же вывод содержится в статье </w:t>
      </w:r>
      <w:r w:rsidRPr="00A35F28">
        <w:rPr>
          <w:rFonts w:ascii="Times New Roman" w:hAnsi="Times New Roman" w:cs="Times New Roman"/>
          <w:sz w:val="30"/>
          <w:szCs w:val="30"/>
        </w:rPr>
        <w:t>Международного исследовательского института продовольственной политики (</w:t>
      </w:r>
      <w:r w:rsidRPr="00A35F28">
        <w:rPr>
          <w:rFonts w:ascii="Times New Roman" w:hAnsi="Times New Roman" w:cs="Times New Roman"/>
          <w:sz w:val="30"/>
          <w:szCs w:val="30"/>
          <w:lang w:val="en-US"/>
        </w:rPr>
        <w:t>IFPRI</w:t>
      </w:r>
      <w:r w:rsidRPr="00A35F28">
        <w:rPr>
          <w:rFonts w:ascii="Times New Roman" w:hAnsi="Times New Roman" w:cs="Times New Roman"/>
          <w:sz w:val="30"/>
          <w:szCs w:val="30"/>
        </w:rPr>
        <w:t>) от 9</w:t>
      </w:r>
      <w:r w:rsidR="005F689B">
        <w:rPr>
          <w:rFonts w:ascii="Times New Roman" w:hAnsi="Times New Roman" w:cs="Times New Roman"/>
          <w:sz w:val="30"/>
          <w:szCs w:val="30"/>
        </w:rPr>
        <w:t> </w:t>
      </w:r>
      <w:r w:rsidRPr="00A35F28">
        <w:rPr>
          <w:rFonts w:ascii="Times New Roman" w:hAnsi="Times New Roman" w:cs="Times New Roman"/>
          <w:sz w:val="30"/>
          <w:szCs w:val="30"/>
        </w:rPr>
        <w:t>марта 2023 года</w:t>
      </w:r>
      <w:r w:rsidRPr="00A35F28">
        <w:rPr>
          <w:rStyle w:val="a8"/>
          <w:rFonts w:ascii="Times New Roman" w:hAnsi="Times New Roman" w:cs="Times New Roman"/>
          <w:sz w:val="30"/>
          <w:szCs w:val="30"/>
        </w:rPr>
        <w:footnoteReference w:id="2"/>
      </w:r>
      <w:r w:rsidR="005F689B">
        <w:rPr>
          <w:rFonts w:ascii="Times New Roman" w:hAnsi="Times New Roman" w:cs="Times New Roman"/>
          <w:sz w:val="30"/>
          <w:szCs w:val="30"/>
        </w:rPr>
        <w:t xml:space="preserve">. В ней </w:t>
      </w:r>
      <w:r w:rsidRPr="00A35F28">
        <w:rPr>
          <w:rFonts w:ascii="Times New Roman" w:hAnsi="Times New Roman" w:cs="Times New Roman"/>
          <w:sz w:val="30"/>
          <w:szCs w:val="30"/>
        </w:rPr>
        <w:t xml:space="preserve">указано, </w:t>
      </w:r>
      <w:r w:rsidRPr="00F87E97">
        <w:rPr>
          <w:rFonts w:ascii="Times New Roman" w:hAnsi="Times New Roman" w:cs="Times New Roman"/>
          <w:b/>
          <w:i/>
          <w:color w:val="auto"/>
          <w:sz w:val="30"/>
          <w:szCs w:val="30"/>
        </w:rPr>
        <w:t xml:space="preserve">что несмотря на то, что </w:t>
      </w:r>
      <w:r w:rsidRPr="00F87E97"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eastAsia="ru-RU"/>
          <w14:ligatures w14:val="none"/>
        </w:rPr>
        <w:t>в течение 2022 года и в 2023 году международные цены снизились, удобрения «оставались недоступными во многих африканских странах из-за неизменно высокой инфляции внутренних цен.</w:t>
      </w:r>
      <w:r w:rsidRPr="005F2A9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 xml:space="preserve"> </w:t>
      </w:r>
      <w:r w:rsidRPr="00F87E97"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eastAsia="ru-RU"/>
          <w14:ligatures w14:val="none"/>
        </w:rPr>
        <w:t xml:space="preserve">Даже без ценового давления цены на удобрения в Африке, как правило, выше, чем в </w:t>
      </w:r>
      <w:r w:rsidRPr="00F87E97"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eastAsia="ru-RU"/>
          <w14:ligatures w14:val="none"/>
        </w:rPr>
        <w:lastRenderedPageBreak/>
        <w:t>остальном мире, учитывая все еще значительную транспортную инфраструктуру и узкие места в регулировании».</w:t>
      </w:r>
    </w:p>
    <w:p w14:paraId="7C30CD2A" w14:textId="11B78DD1" w:rsidR="00CA57F1" w:rsidRDefault="00CA57F1" w:rsidP="005F689B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 xml:space="preserve">Еще одним подтверждением этого вывода является дискуссия, состоявшаяся в ходе Саммита ООН 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по продовольственным системам (</w:t>
      </w:r>
      <w:proofErr w:type="spellStart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The</w:t>
      </w:r>
      <w:proofErr w:type="spellEnd"/>
      <w:r>
        <w:rPr>
          <w:rFonts w:ascii="Times New Roman" w:eastAsia="SimSun" w:hAnsi="Times New Roman" w:cs="Times New Roman"/>
          <w:sz w:val="30"/>
          <w:szCs w:val="30"/>
          <w:lang w:eastAsia="zh-CN"/>
        </w:rPr>
        <w:t> 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UN </w:t>
      </w:r>
      <w:proofErr w:type="spellStart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Food</w:t>
      </w:r>
      <w:proofErr w:type="spellEnd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proofErr w:type="spellStart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Systems</w:t>
      </w:r>
      <w:proofErr w:type="spellEnd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proofErr w:type="spellStart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Summit</w:t>
      </w:r>
      <w:proofErr w:type="spellEnd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+2 </w:t>
      </w:r>
      <w:proofErr w:type="spellStart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Stocktaking</w:t>
      </w:r>
      <w:proofErr w:type="spellEnd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proofErr w:type="spellStart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Moment</w:t>
      </w:r>
      <w:proofErr w:type="spellEnd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)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, который прошел на площадке ФАО 24-26 июля 2023 года. С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траны Африки, выступавшие в ходе специального мероприятия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«Удобрения: удовлетворение краткосрочных потребностей и работа над устойчивыми решениями»</w:t>
      </w:r>
      <w:r w:rsidR="008B1374">
        <w:rPr>
          <w:rFonts w:ascii="Times New Roman" w:eastAsia="SimSun" w:hAnsi="Times New Roman" w:cs="Times New Roman"/>
          <w:sz w:val="30"/>
          <w:szCs w:val="30"/>
          <w:lang w:eastAsia="zh-CN"/>
        </w:rPr>
        <w:t>,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подтверждали наличие высоких цен на удобрения в регионе, что, по их убеждению, существенно ограничивает доступ к ним фермеров. Заявляли о наличии миллионов голодающих в регионе. 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При этом, п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редставители стран Е</w:t>
      </w:r>
      <w:r w:rsidR="001D613F">
        <w:rPr>
          <w:rFonts w:ascii="Times New Roman" w:eastAsia="SimSun" w:hAnsi="Times New Roman" w:cs="Times New Roman"/>
          <w:sz w:val="30"/>
          <w:szCs w:val="30"/>
          <w:lang w:val="be-BY" w:eastAsia="zh-CN"/>
        </w:rPr>
        <w:t>С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не оспаривали наличие односторонних принудительных мер в отношении продовольствия и удобрений и их влияние на голод в мире, но призывали к использованию иных путей наращивания глобального производства продовольствия (инновационные технологии, здоровое питания и т.д.).</w:t>
      </w:r>
    </w:p>
    <w:p w14:paraId="76650849" w14:textId="20C3D8D4" w:rsidR="00C63615" w:rsidRDefault="00C63615" w:rsidP="00C63615">
      <w:pPr>
        <w:pStyle w:val="Default"/>
        <w:ind w:firstLine="851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>Ц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ены на калийные удобрения и соответственно их доступность для фермеров на </w:t>
      </w:r>
      <w:r w:rsidRPr="007F0661">
        <w:rPr>
          <w:rFonts w:ascii="Times New Roman" w:hAnsi="Times New Roman" w:cs="Times New Roman"/>
          <w:b/>
          <w:bCs/>
          <w:i/>
          <w:sz w:val="30"/>
          <w:szCs w:val="30"/>
          <w:lang w:bidi="ru-RU"/>
        </w:rPr>
        <w:t>европейском</w:t>
      </w:r>
      <w:r w:rsidRPr="00025D27"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рынке в 2022 году длительное время оставались чрезвычайно высокими </w:t>
      </w:r>
      <w:r>
        <w:rPr>
          <w:rFonts w:ascii="Times New Roman" w:hAnsi="Times New Roman" w:cs="Times New Roman"/>
          <w:sz w:val="30"/>
          <w:szCs w:val="30"/>
          <w:lang w:bidi="ru-RU"/>
        </w:rPr>
        <w:t>–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 как существенно превышающими исторические значения для данного региона, так и надолго отставшими от понижательных ценовых трендов, начавшихся на других миров</w:t>
      </w:r>
      <w:r>
        <w:rPr>
          <w:rFonts w:ascii="Times New Roman" w:hAnsi="Times New Roman" w:cs="Times New Roman"/>
          <w:sz w:val="30"/>
          <w:szCs w:val="30"/>
          <w:lang w:bidi="ru-RU"/>
        </w:rPr>
        <w:t>ых рынках примерно с июля 2022 года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>.</w:t>
      </w:r>
    </w:p>
    <w:p w14:paraId="1CFBCCAA" w14:textId="76E26E47" w:rsidR="00C63615" w:rsidRPr="002B2D35" w:rsidRDefault="00C63615" w:rsidP="00C63615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bidi="ru-RU"/>
        </w:rPr>
      </w:pP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По данным агентства </w:t>
      </w:r>
      <w:proofErr w:type="spellStart"/>
      <w:r w:rsidRPr="00025D27">
        <w:rPr>
          <w:rFonts w:ascii="Times New Roman" w:hAnsi="Times New Roman" w:cs="Times New Roman"/>
          <w:sz w:val="30"/>
          <w:szCs w:val="30"/>
        </w:rPr>
        <w:t>Argus</w:t>
      </w:r>
      <w:proofErr w:type="spellEnd"/>
      <w:r w:rsidRPr="00025D27">
        <w:rPr>
          <w:rFonts w:ascii="Times New Roman" w:hAnsi="Times New Roman" w:cs="Times New Roman"/>
          <w:sz w:val="30"/>
          <w:szCs w:val="30"/>
        </w:rPr>
        <w:t xml:space="preserve">, 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>цена на гранулированный хлористый калий в Европе достигла к апрелю 2022 г</w:t>
      </w:r>
      <w:r>
        <w:rPr>
          <w:rFonts w:ascii="Times New Roman" w:hAnsi="Times New Roman" w:cs="Times New Roman"/>
          <w:sz w:val="30"/>
          <w:szCs w:val="30"/>
          <w:lang w:bidi="ru-RU"/>
        </w:rPr>
        <w:t>ода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 950 евро за тонну и практически весь оставшийся период 2022 года держалась на уровне выше 800 евро за тонну. К июню 2023 г</w:t>
      </w:r>
      <w:r>
        <w:rPr>
          <w:rFonts w:ascii="Times New Roman" w:hAnsi="Times New Roman" w:cs="Times New Roman"/>
          <w:sz w:val="30"/>
          <w:szCs w:val="30"/>
          <w:lang w:bidi="ru-RU"/>
        </w:rPr>
        <w:t>ода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 она снизилась до 440 евро за тонну, но </w:t>
      </w:r>
      <w:r w:rsidRPr="007F0661">
        <w:rPr>
          <w:rFonts w:ascii="Times New Roman" w:hAnsi="Times New Roman" w:cs="Times New Roman"/>
          <w:b/>
          <w:bCs/>
          <w:i/>
          <w:sz w:val="30"/>
          <w:szCs w:val="30"/>
          <w:lang w:bidi="ru-RU"/>
        </w:rPr>
        <w:t>все равно все еще выше уровня июня 2021 г</w:t>
      </w:r>
      <w:r w:rsidR="00096BE0" w:rsidRPr="007F0661">
        <w:rPr>
          <w:rFonts w:ascii="Times New Roman" w:hAnsi="Times New Roman" w:cs="Times New Roman"/>
          <w:b/>
          <w:bCs/>
          <w:i/>
          <w:sz w:val="30"/>
          <w:szCs w:val="30"/>
          <w:lang w:bidi="ru-RU"/>
        </w:rPr>
        <w:t>ода</w:t>
      </w:r>
      <w:r w:rsidRPr="00025D27">
        <w:rPr>
          <w:rFonts w:ascii="Times New Roman" w:hAnsi="Times New Roman" w:cs="Times New Roman"/>
          <w:i/>
          <w:iCs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lang w:bidi="ru-RU"/>
        </w:rPr>
        <w:t xml:space="preserve">– </w:t>
      </w:r>
      <w:r w:rsidRPr="00096BE0">
        <w:rPr>
          <w:rFonts w:ascii="Times New Roman" w:hAnsi="Times New Roman" w:cs="Times New Roman"/>
          <w:sz w:val="30"/>
          <w:szCs w:val="30"/>
          <w:lang w:bidi="ru-RU"/>
        </w:rPr>
        <w:t xml:space="preserve">215 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>евро за тонну. В то же время цены на гранулированный хлористый калий в Бразилии (пик в апреле 2022 г</w:t>
      </w:r>
      <w:r w:rsidR="00096BE0">
        <w:rPr>
          <w:rFonts w:ascii="Times New Roman" w:hAnsi="Times New Roman" w:cs="Times New Roman"/>
          <w:sz w:val="30"/>
          <w:szCs w:val="30"/>
          <w:lang w:bidi="ru-RU"/>
        </w:rPr>
        <w:t>ода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bidi="ru-RU"/>
        </w:rPr>
        <w:t>–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 1023 долларов США за тонну) начали свое активное </w:t>
      </w:r>
      <w:r w:rsidRPr="002B2D35">
        <w:rPr>
          <w:rFonts w:ascii="Times New Roman" w:hAnsi="Times New Roman" w:cs="Times New Roman"/>
          <w:color w:val="000000" w:themeColor="text1"/>
          <w:sz w:val="30"/>
          <w:szCs w:val="30"/>
          <w:lang w:bidi="ru-RU"/>
        </w:rPr>
        <w:t>снижение еще в июле 2022 года (975 долларов США за тонну) и к концу 2022 года упали до 530 долларов США.</w:t>
      </w:r>
    </w:p>
    <w:p w14:paraId="77BC286B" w14:textId="57DF3094" w:rsidR="00D16166" w:rsidRPr="00D16166" w:rsidRDefault="00D16166" w:rsidP="00D16166">
      <w:pPr>
        <w:pStyle w:val="Bodytext20"/>
        <w:shd w:val="clear" w:color="auto" w:fill="auto"/>
        <w:tabs>
          <w:tab w:val="left" w:pos="3544"/>
        </w:tabs>
        <w:spacing w:before="0"/>
        <w:ind w:firstLine="7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7F0661">
        <w:rPr>
          <w:rFonts w:ascii="Times New Roman" w:hAnsi="Times New Roman" w:cs="Times New Roman"/>
          <w:b/>
          <w:i/>
          <w:sz w:val="30"/>
          <w:szCs w:val="30"/>
        </w:rPr>
        <w:t>ц</w:t>
      </w:r>
      <w:r w:rsidRPr="007F0661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ены на калийные удобрения в 2023 году выше 2021 года (период </w:t>
      </w:r>
      <w:r w:rsidR="001D613F" w:rsidRPr="007F0661">
        <w:rPr>
          <w:rFonts w:ascii="Times New Roman" w:hAnsi="Times New Roman" w:cs="Times New Roman"/>
          <w:b/>
          <w:bCs/>
          <w:i/>
          <w:sz w:val="30"/>
          <w:szCs w:val="30"/>
          <w:lang w:val="be-BY"/>
        </w:rPr>
        <w:t xml:space="preserve">до </w:t>
      </w:r>
      <w:r w:rsidRPr="007F0661">
        <w:rPr>
          <w:rFonts w:ascii="Times New Roman" w:hAnsi="Times New Roman" w:cs="Times New Roman"/>
          <w:b/>
          <w:bCs/>
          <w:i/>
          <w:sz w:val="30"/>
          <w:szCs w:val="30"/>
        </w:rPr>
        <w:t>введения ограничительных мер в отношении белорусского калия).</w:t>
      </w:r>
      <w:r w:rsidRPr="00D16166">
        <w:rPr>
          <w:rFonts w:ascii="Times New Roman" w:hAnsi="Times New Roman" w:cs="Times New Roman"/>
          <w:sz w:val="30"/>
          <w:szCs w:val="30"/>
        </w:rPr>
        <w:t xml:space="preserve"> Несмотря на некоторое падение цен, доступность для фермеров</w:t>
      </w:r>
      <w:r>
        <w:rPr>
          <w:rFonts w:ascii="Times New Roman" w:hAnsi="Times New Roman" w:cs="Times New Roman"/>
          <w:sz w:val="30"/>
          <w:szCs w:val="30"/>
        </w:rPr>
        <w:t xml:space="preserve">, особенно в странах Африки, </w:t>
      </w:r>
      <w:r w:rsidRPr="00D16166">
        <w:rPr>
          <w:rFonts w:ascii="Times New Roman" w:hAnsi="Times New Roman" w:cs="Times New Roman"/>
          <w:sz w:val="30"/>
          <w:szCs w:val="30"/>
        </w:rPr>
        <w:t>по-прежнему находится на низком уровне.</w:t>
      </w:r>
    </w:p>
    <w:p w14:paraId="4E503E27" w14:textId="0DCF1FBE" w:rsidR="00CA57F1" w:rsidRPr="002832E0" w:rsidRDefault="002832E0" w:rsidP="00FC7A6E">
      <w:pPr>
        <w:pStyle w:val="Default"/>
        <w:spacing w:before="12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 w:rsidRPr="002832E0">
        <w:rPr>
          <w:rFonts w:ascii="Times New Roman" w:hAnsi="Times New Roman" w:cs="Times New Roman"/>
          <w:i/>
          <w:iCs/>
          <w:sz w:val="30"/>
          <w:szCs w:val="30"/>
          <w:u w:val="single"/>
        </w:rPr>
        <w:t>Доля Беларуси на рынках калийных удобрений Африки</w:t>
      </w:r>
    </w:p>
    <w:p w14:paraId="6E8203C8" w14:textId="0A570170" w:rsidR="00410A42" w:rsidRPr="00C13E01" w:rsidRDefault="00410A42" w:rsidP="00410A42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</w:pP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В 2021 году в страны Африки было экспортировано 1,8 млн. тонн калийных удобрений, в том числе </w:t>
      </w:r>
      <w:r w:rsidRPr="007F06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eastAsia="ru-RU" w:bidi="ru-RU"/>
          <w14:ligatures w14:val="none"/>
        </w:rPr>
        <w:t>белорусских - 683 тыс. тонн, что составило 38% от совокупного объема экспорта в физическом выражении.</w:t>
      </w:r>
      <w:r w:rsidRPr="00C13E0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 w:bidi="ru-RU"/>
          <w14:ligatures w14:val="none"/>
        </w:rPr>
        <w:t xml:space="preserve">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При этом</w:t>
      </w:r>
      <w:r w:rsidR="008B13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,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на рынках калия в ряде стран Африки </w:t>
      </w:r>
      <w:r w:rsidR="00506114" w:rsidRPr="00506114">
        <w:rPr>
          <w:rFonts w:ascii="Times New Roman" w:hAnsi="Times New Roman" w:cs="Times New Roman"/>
          <w:sz w:val="30"/>
          <w:szCs w:val="30"/>
        </w:rPr>
        <w:t>О</w:t>
      </w:r>
      <w:r w:rsidR="00506114">
        <w:rPr>
          <w:rFonts w:ascii="Times New Roman" w:hAnsi="Times New Roman" w:cs="Times New Roman"/>
          <w:sz w:val="30"/>
          <w:szCs w:val="30"/>
        </w:rPr>
        <w:t xml:space="preserve">АО </w:t>
      </w:r>
      <w:r w:rsidR="00506114" w:rsidRPr="00506114">
        <w:rPr>
          <w:rFonts w:ascii="Times New Roman" w:hAnsi="Times New Roman" w:cs="Times New Roman"/>
          <w:sz w:val="30"/>
          <w:szCs w:val="30"/>
        </w:rPr>
        <w:t>«Белорусская калийная компания»</w:t>
      </w:r>
      <w:r w:rsidR="00506114">
        <w:rPr>
          <w:rFonts w:ascii="Times New Roman" w:hAnsi="Times New Roman" w:cs="Times New Roman"/>
          <w:sz w:val="30"/>
          <w:szCs w:val="30"/>
        </w:rPr>
        <w:t xml:space="preserve">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была </w:t>
      </w:r>
      <w:r w:rsidRPr="007F06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eastAsia="ru-RU" w:bidi="ru-RU"/>
          <w14:ligatures w14:val="none"/>
        </w:rPr>
        <w:t>единственным поставщиком</w:t>
      </w:r>
      <w:r w:rsidRPr="00C13E0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 w:bidi="ru-RU"/>
          <w14:ligatures w14:val="none"/>
        </w:rPr>
        <w:t xml:space="preserve">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данного товара (Замбия, Сьерра-Леон</w:t>
      </w:r>
      <w:r w:rsidR="00085C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е, Габон, Чад, Мадагаскар), а в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некоторых других стран (Камерун, Зимбабве, Танзания) доля ОАО «БКК» на рынке превышала 90%.</w:t>
      </w:r>
    </w:p>
    <w:p w14:paraId="0CD806B9" w14:textId="5D79D44E" w:rsidR="00410A42" w:rsidRPr="00C13E01" w:rsidRDefault="00410A42" w:rsidP="00410A42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</w:pP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Анализ данны</w:t>
      </w:r>
      <w:r w:rsidR="008B13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х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таможенной статистики стран Африки</w:t>
      </w:r>
      <w:r w:rsidR="008B13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отме</w:t>
      </w:r>
      <w:r w:rsidR="008B13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чает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существенное снижение объемов импорта хлористого калия после 2021 года. Например, за 5 месяцев 2022 и 2023 г</w:t>
      </w:r>
      <w:r w:rsidR="002832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одов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 в Марокко импортировано 55,4 и 52,3 тыс. тонн хлористого калия, соответственно. За аналогичный период 2021 года было ввезено 206,6 тыс. тонн хлористого калия. Столь существенное снижение объемов импорта этого товара произошло, с высокой вероятностью, за счет выбывания из числа поставщиков ОАО «БКК».</w:t>
      </w:r>
    </w:p>
    <w:p w14:paraId="56868C72" w14:textId="77777777" w:rsidR="00410A42" w:rsidRPr="00085C36" w:rsidRDefault="00410A42" w:rsidP="00410A42">
      <w:pPr>
        <w:pStyle w:val="Default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 w:bidi="ru-RU"/>
          <w14:ligatures w14:val="none"/>
        </w:rPr>
      </w:pP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Из 1,8 млн. тонн калийных удобрений, поставленных в 2021 году в страны Африки, </w:t>
      </w:r>
      <w:r w:rsidRPr="00085C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eastAsia="ru-RU" w:bidi="ru-RU"/>
          <w14:ligatures w14:val="none"/>
        </w:rPr>
        <w:t>только 218 тыс. тонн было поставлено совокупно из стран ЕС (Германия, Испания, Великобритания) и Израиля</w:t>
      </w:r>
      <w:r w:rsidRPr="00085C36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 w:bidi="ru-RU"/>
          <w14:ligatures w14:val="none"/>
        </w:rPr>
        <w:t xml:space="preserve">, </w:t>
      </w:r>
      <w:r w:rsidRPr="00085C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eastAsia="ru-RU" w:bidi="ru-RU"/>
          <w14:ligatures w14:val="none"/>
        </w:rPr>
        <w:t xml:space="preserve">что составляет не более 12%. </w:t>
      </w:r>
      <w:r w:rsidRPr="00085C36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 w:bidi="ru-RU"/>
          <w14:ligatures w14:val="none"/>
        </w:rPr>
        <w:t>Остальные объемы были поставлены из Беларуси (38%), Иордании (20%), России (20%), Чили (6%) и Канады (5%).</w:t>
      </w:r>
    </w:p>
    <w:p w14:paraId="7E3F3500" w14:textId="133B155F" w:rsidR="00C82F9D" w:rsidRPr="007A066B" w:rsidRDefault="007A066B" w:rsidP="00FC7A6E">
      <w:pPr>
        <w:pStyle w:val="Default"/>
        <w:spacing w:before="12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 w:rsidRPr="007A066B">
        <w:rPr>
          <w:rFonts w:ascii="Times New Roman" w:hAnsi="Times New Roman" w:cs="Times New Roman"/>
          <w:i/>
          <w:iCs/>
          <w:sz w:val="30"/>
          <w:szCs w:val="30"/>
          <w:u w:val="single"/>
        </w:rPr>
        <w:t>Значение калия в сельском хозяйстве</w:t>
      </w:r>
    </w:p>
    <w:p w14:paraId="4A7AD089" w14:textId="3D24D5F3" w:rsidR="007378FB" w:rsidRDefault="007378FB" w:rsidP="007378FB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Поставки удобрений, их ценовая доступность влияют на </w:t>
      </w:r>
      <w:r w:rsidRPr="005F2A9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>урожайность сельскохозяйственных культур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>.</w:t>
      </w:r>
    </w:p>
    <w:p w14:paraId="1DA7B766" w14:textId="1AA314F5" w:rsidR="007378FB" w:rsidRPr="005F2A9A" w:rsidRDefault="007378FB" w:rsidP="007378FB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>В</w:t>
      </w:r>
      <w:r w:rsidRPr="005F2A9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 xml:space="preserve"> докладе Всемирного банка</w:t>
      </w:r>
      <w:r w:rsidRPr="005F2A9A">
        <w:rPr>
          <w:rStyle w:val="a8"/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footnoteReference w:id="3"/>
      </w:r>
      <w:r w:rsidRPr="005F2A9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 xml:space="preserve"> указано, что «сельскохозяйственные культуры напрямую зависят от удобрений».</w:t>
      </w:r>
    </w:p>
    <w:p w14:paraId="463374C2" w14:textId="544EF75A" w:rsidR="007378FB" w:rsidRPr="005F2A9A" w:rsidRDefault="007378FB" w:rsidP="007378FB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F2A9A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Калий имеет прямое влияние на продуктивность (урожайность) сельскохозяйственных культур</w:t>
      </w:r>
      <w:r w:rsidRPr="005F2A9A">
        <w:rPr>
          <w:rStyle w:val="a8"/>
          <w:rFonts w:ascii="Times New Roman" w:hAnsi="Times New Roman" w:cs="Times New Roman"/>
          <w:bCs/>
          <w:color w:val="auto"/>
          <w:sz w:val="30"/>
          <w:szCs w:val="30"/>
        </w:rPr>
        <w:footnoteReference w:id="4"/>
      </w:r>
      <w:r w:rsidR="004A74A2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>.</w:t>
      </w:r>
      <w:r w:rsidRPr="005F2A9A">
        <w:rPr>
          <w:rFonts w:ascii="Times New Roman" w:hAnsi="Times New Roman" w:cs="Times New Roman"/>
          <w:color w:val="auto"/>
          <w:sz w:val="30"/>
          <w:szCs w:val="30"/>
        </w:rPr>
        <w:t>Если калия недостаточно, то это снижает рост растений и снижает урожайность</w:t>
      </w:r>
      <w:r w:rsidRPr="005F2A9A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.</w:t>
      </w:r>
      <w:r w:rsidRPr="005F2A9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5F2A9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 xml:space="preserve">При этом, как отмечено </w:t>
      </w:r>
      <w:r w:rsidRPr="005F2A9A">
        <w:rPr>
          <w:rFonts w:ascii="Times New Roman" w:hAnsi="Times New Roman" w:cs="Times New Roman"/>
          <w:color w:val="auto"/>
          <w:sz w:val="30"/>
          <w:szCs w:val="30"/>
        </w:rPr>
        <w:t xml:space="preserve">в статье </w:t>
      </w:r>
      <w:r w:rsidRPr="005F2A9A">
        <w:rPr>
          <w:rFonts w:ascii="Times New Roman" w:hAnsi="Times New Roman" w:cs="Times New Roman"/>
          <w:color w:val="auto"/>
          <w:sz w:val="30"/>
          <w:szCs w:val="30"/>
          <w:lang w:val="en-US"/>
        </w:rPr>
        <w:t>IFPRI</w:t>
      </w:r>
      <w:r w:rsidRPr="005F2A9A">
        <w:rPr>
          <w:rFonts w:ascii="Times New Roman" w:hAnsi="Times New Roman" w:cs="Times New Roman"/>
          <w:color w:val="auto"/>
          <w:sz w:val="30"/>
          <w:szCs w:val="30"/>
        </w:rPr>
        <w:t xml:space="preserve"> от 9 марта 2023 года, </w:t>
      </w:r>
      <w:r w:rsidRPr="005F2A9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 xml:space="preserve">возможные последствия </w:t>
      </w:r>
      <w:r w:rsidRPr="005F2A9A">
        <w:rPr>
          <w:rFonts w:ascii="Times New Roman" w:hAnsi="Times New Roman" w:cs="Times New Roman"/>
          <w:color w:val="auto"/>
          <w:sz w:val="30"/>
          <w:szCs w:val="30"/>
        </w:rPr>
        <w:t xml:space="preserve">снижения потребления калия на урожайность и на здоровье почвы могут проявиться в течение нескольких лет. </w:t>
      </w:r>
    </w:p>
    <w:p w14:paraId="3F1312DD" w14:textId="3084BC22" w:rsidR="007378FB" w:rsidRPr="005F2A9A" w:rsidRDefault="008B1374" w:rsidP="007378FB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7378FB" w:rsidRPr="005F2A9A">
        <w:rPr>
          <w:rFonts w:ascii="Times New Roman" w:hAnsi="Times New Roman" w:cs="Times New Roman"/>
          <w:color w:val="auto"/>
          <w:sz w:val="30"/>
          <w:szCs w:val="30"/>
        </w:rPr>
        <w:t xml:space="preserve">менно калий является тем питательным элементом, который повышает устойчивость растений к различным стрессам, в том числе климатическим: </w:t>
      </w:r>
      <w:r w:rsidR="007378FB" w:rsidRPr="005F2A9A">
        <w:rPr>
          <w:rFonts w:ascii="Times New Roman" w:hAnsi="Times New Roman" w:cs="Times New Roman"/>
          <w:bCs/>
          <w:color w:val="auto"/>
          <w:sz w:val="30"/>
          <w:szCs w:val="30"/>
        </w:rPr>
        <w:t>засухе, высоким температурам, заморозкам, переувлажнению, воздействию вредителей и болезней, засоленности почвы</w:t>
      </w:r>
      <w:r w:rsidR="007378FB" w:rsidRPr="005F2A9A">
        <w:rPr>
          <w:rStyle w:val="a8"/>
          <w:rFonts w:ascii="Times New Roman" w:hAnsi="Times New Roman" w:cs="Times New Roman"/>
          <w:bCs/>
          <w:color w:val="auto"/>
          <w:sz w:val="30"/>
          <w:szCs w:val="30"/>
        </w:rPr>
        <w:footnoteReference w:id="5"/>
      </w:r>
      <w:r w:rsidR="007378FB" w:rsidRPr="005F2A9A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. </w:t>
      </w:r>
    </w:p>
    <w:p w14:paraId="59C780B3" w14:textId="2919D919" w:rsidR="007378FB" w:rsidRDefault="007378FB" w:rsidP="007378FB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F2A9A">
        <w:rPr>
          <w:rFonts w:ascii="Times New Roman" w:hAnsi="Times New Roman" w:cs="Times New Roman"/>
          <w:bCs/>
          <w:color w:val="auto"/>
          <w:sz w:val="30"/>
          <w:szCs w:val="30"/>
        </w:rPr>
        <w:t>Как указано в документе ЕС, калий является одним из трех важнейших макроэлементов, необходимых для роста растений, и в настоящее время не имеет экономически эффективных заменителей</w:t>
      </w:r>
      <w:r w:rsidRPr="005F2A9A">
        <w:rPr>
          <w:rStyle w:val="a8"/>
          <w:rFonts w:ascii="Times New Roman" w:hAnsi="Times New Roman" w:cs="Times New Roman"/>
          <w:bCs/>
          <w:color w:val="auto"/>
          <w:sz w:val="30"/>
          <w:szCs w:val="30"/>
        </w:rPr>
        <w:footnoteReference w:id="6"/>
      </w:r>
      <w:r w:rsidRPr="005F2A9A">
        <w:rPr>
          <w:rFonts w:ascii="Times New Roman" w:hAnsi="Times New Roman" w:cs="Times New Roman"/>
          <w:bCs/>
          <w:color w:val="auto"/>
          <w:sz w:val="30"/>
          <w:szCs w:val="30"/>
        </w:rPr>
        <w:t>.</w:t>
      </w:r>
    </w:p>
    <w:p w14:paraId="5372FFB7" w14:textId="77777777" w:rsidR="00FC7A6E" w:rsidRPr="00D00190" w:rsidRDefault="00FC7A6E" w:rsidP="00FC7A6E">
      <w:pPr>
        <w:ind w:firstLine="851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D00190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Только при сбалансированном внесении азотных, фосфорных и калийных удобрений, в научно обоснованных дозах, можно получить максимальный урожай сельскохозяйственных культур. Исключение из системы удобрения хотя бы одного из этих трех основных элементов приведет к снижению урожайности и соответственно окажет негативное влияние на производство и продовольственную безопасность.</w:t>
      </w:r>
    </w:p>
    <w:p w14:paraId="7DC8EB0A" w14:textId="0C466E99" w:rsidR="00FC7A6E" w:rsidRPr="0031025D" w:rsidRDefault="00FC7A6E" w:rsidP="00FC7A6E">
      <w:pPr>
        <w:pStyle w:val="Default"/>
        <w:ind w:firstLine="851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31025D">
        <w:rPr>
          <w:rFonts w:ascii="Times New Roman" w:eastAsia="Calibri" w:hAnsi="Times New Roman" w:cs="Times New Roman"/>
          <w:b/>
          <w:i/>
          <w:sz w:val="30"/>
          <w:szCs w:val="30"/>
          <w:lang w:eastAsia="ar-SA"/>
          <w14:ligatures w14:val="none"/>
        </w:rPr>
        <w:t xml:space="preserve">Текущая недостаточность калийных удобрений на мировых рынках </w:t>
      </w:r>
      <w:r w:rsidR="0031025D" w:rsidRPr="0031025D">
        <w:rPr>
          <w:rFonts w:ascii="Times New Roman" w:eastAsia="Calibri" w:hAnsi="Times New Roman" w:cs="Times New Roman"/>
          <w:b/>
          <w:i/>
          <w:sz w:val="30"/>
          <w:szCs w:val="30"/>
          <w:lang w:eastAsia="ar-SA"/>
          <w14:ligatures w14:val="none"/>
        </w:rPr>
        <w:t>снижает</w:t>
      </w:r>
      <w:r w:rsidRPr="0031025D">
        <w:rPr>
          <w:rFonts w:ascii="Times New Roman" w:eastAsia="Calibri" w:hAnsi="Times New Roman" w:cs="Times New Roman"/>
          <w:b/>
          <w:i/>
          <w:sz w:val="30"/>
          <w:szCs w:val="30"/>
          <w:lang w:eastAsia="ar-SA"/>
          <w14:ligatures w14:val="none"/>
        </w:rPr>
        <w:t xml:space="preserve"> урожайность</w:t>
      </w:r>
      <w:r w:rsidR="0031025D" w:rsidRPr="0031025D">
        <w:rPr>
          <w:rFonts w:ascii="Times New Roman" w:eastAsia="Calibri" w:hAnsi="Times New Roman" w:cs="Times New Roman"/>
          <w:b/>
          <w:i/>
          <w:sz w:val="30"/>
          <w:szCs w:val="30"/>
          <w:lang w:eastAsia="ar-SA"/>
          <w14:ligatures w14:val="none"/>
        </w:rPr>
        <w:t>, что может вызвать</w:t>
      </w:r>
      <w:r w:rsidRPr="0031025D">
        <w:rPr>
          <w:rFonts w:ascii="Times New Roman" w:eastAsia="Calibri" w:hAnsi="Times New Roman" w:cs="Times New Roman"/>
          <w:b/>
          <w:i/>
          <w:sz w:val="30"/>
          <w:szCs w:val="30"/>
          <w:lang w:eastAsia="ar-SA"/>
          <w14:ligatures w14:val="none"/>
        </w:rPr>
        <w:t xml:space="preserve"> резкий рост цен на продовольствие.</w:t>
      </w:r>
    </w:p>
    <w:p w14:paraId="31FF920A" w14:textId="77777777" w:rsidR="00852AB3" w:rsidRPr="00A35F28" w:rsidRDefault="00852AB3" w:rsidP="00852AB3">
      <w:pPr>
        <w:pStyle w:val="Default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color w:val="auto"/>
          <w:sz w:val="30"/>
          <w:szCs w:val="30"/>
        </w:rPr>
        <w:t>В</w:t>
      </w:r>
      <w:r w:rsidRPr="005F2A9A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proofErr w:type="spellStart"/>
      <w:r w:rsidRPr="005F2A9A">
        <w:rPr>
          <w:rFonts w:ascii="Times New Roman" w:hAnsi="Times New Roman" w:cs="Times New Roman"/>
          <w:bCs/>
          <w:color w:val="auto"/>
          <w:sz w:val="30"/>
          <w:szCs w:val="30"/>
        </w:rPr>
        <w:t>санкционных</w:t>
      </w:r>
      <w:proofErr w:type="spellEnd"/>
      <w:r w:rsidRPr="005F2A9A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документах Е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>вросоюза</w:t>
      </w:r>
      <w:r w:rsidRPr="005F2A9A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указано, что ЕС стремится не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> </w:t>
      </w:r>
      <w:r w:rsidRPr="005F2A9A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допустить, чтобы его санкции повлияли на продовольственную безопасность. В этих целях для поставки российского калия в ЕС установлены квоты, а также даны </w:t>
      </w:r>
      <w:r w:rsidRPr="00A35F28">
        <w:rPr>
          <w:rFonts w:ascii="Times New Roman" w:hAnsi="Times New Roman" w:cs="Times New Roman"/>
          <w:bCs/>
          <w:sz w:val="30"/>
          <w:szCs w:val="30"/>
        </w:rPr>
        <w:t>официальные разъяснения, что его поставкам в третьи страны, в том числе транзитом через ЕС, не должно ничто препятствовать</w:t>
      </w:r>
      <w:r w:rsidRPr="00A35F28">
        <w:rPr>
          <w:rStyle w:val="a8"/>
          <w:rFonts w:ascii="Times New Roman" w:hAnsi="Times New Roman" w:cs="Times New Roman"/>
          <w:bCs/>
          <w:sz w:val="30"/>
          <w:szCs w:val="30"/>
        </w:rPr>
        <w:footnoteReference w:id="7"/>
      </w:r>
      <w:r w:rsidRPr="00A35F28">
        <w:rPr>
          <w:rFonts w:ascii="Times New Roman" w:hAnsi="Times New Roman" w:cs="Times New Roman"/>
          <w:bCs/>
          <w:sz w:val="30"/>
          <w:szCs w:val="30"/>
        </w:rPr>
        <w:t>.</w:t>
      </w:r>
    </w:p>
    <w:p w14:paraId="34926472" w14:textId="2E84D76D" w:rsidR="00852AB3" w:rsidRPr="00A35F28" w:rsidRDefault="00852AB3" w:rsidP="00852AB3">
      <w:pPr>
        <w:pStyle w:val="Default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35F28">
        <w:rPr>
          <w:rFonts w:ascii="Times New Roman" w:hAnsi="Times New Roman" w:cs="Times New Roman"/>
          <w:bCs/>
          <w:sz w:val="30"/>
          <w:szCs w:val="30"/>
        </w:rPr>
        <w:t xml:space="preserve">Однако </w:t>
      </w:r>
      <w:proofErr w:type="spellStart"/>
      <w:r w:rsidRPr="00A35F28">
        <w:rPr>
          <w:rFonts w:ascii="Times New Roman" w:hAnsi="Times New Roman" w:cs="Times New Roman"/>
          <w:bCs/>
          <w:sz w:val="30"/>
          <w:szCs w:val="30"/>
        </w:rPr>
        <w:t>санкционные</w:t>
      </w:r>
      <w:proofErr w:type="spellEnd"/>
      <w:r w:rsidRPr="00A35F28">
        <w:rPr>
          <w:rFonts w:ascii="Times New Roman" w:hAnsi="Times New Roman" w:cs="Times New Roman"/>
          <w:bCs/>
          <w:sz w:val="30"/>
          <w:szCs w:val="30"/>
        </w:rPr>
        <w:t xml:space="preserve"> меры ЕС в отношении белорусского калия</w:t>
      </w:r>
      <w:r w:rsidR="001D613F">
        <w:rPr>
          <w:rFonts w:ascii="Times New Roman" w:hAnsi="Times New Roman" w:cs="Times New Roman"/>
          <w:bCs/>
          <w:sz w:val="30"/>
          <w:szCs w:val="30"/>
          <w:lang w:val="be-BY"/>
        </w:rPr>
        <w:t>, введенные в 2021 году,</w:t>
      </w:r>
      <w:r w:rsidRPr="00A35F28">
        <w:rPr>
          <w:rFonts w:ascii="Times New Roman" w:hAnsi="Times New Roman" w:cs="Times New Roman"/>
          <w:bCs/>
          <w:sz w:val="30"/>
          <w:szCs w:val="30"/>
        </w:rPr>
        <w:t xml:space="preserve"> не</w:t>
      </w:r>
      <w:r w:rsidR="001D613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A35F28">
        <w:rPr>
          <w:rFonts w:ascii="Times New Roman" w:hAnsi="Times New Roman" w:cs="Times New Roman"/>
          <w:bCs/>
          <w:sz w:val="30"/>
          <w:szCs w:val="30"/>
        </w:rPr>
        <w:t xml:space="preserve">имеют каких-либо исключений, что прямым образом влияет на мировую торговлю калийными удобрениями. </w:t>
      </w:r>
    </w:p>
    <w:p w14:paraId="6F2448F2" w14:textId="77777777" w:rsidR="00852AB3" w:rsidRPr="0005619A" w:rsidRDefault="00852AB3" w:rsidP="00852AB3">
      <w:pPr>
        <w:tabs>
          <w:tab w:val="left" w:pos="3544"/>
        </w:tabs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35F28">
        <w:rPr>
          <w:rFonts w:ascii="Times New Roman" w:hAnsi="Times New Roman" w:cs="Times New Roman"/>
          <w:sz w:val="30"/>
          <w:szCs w:val="30"/>
        </w:rPr>
        <w:t xml:space="preserve">Верховный представитель ЕС по иностранным делам и политике безопасности Джозеф </w:t>
      </w:r>
      <w:proofErr w:type="spellStart"/>
      <w:r w:rsidRPr="00A35F28">
        <w:rPr>
          <w:rFonts w:ascii="Times New Roman" w:hAnsi="Times New Roman" w:cs="Times New Roman"/>
          <w:sz w:val="30"/>
          <w:szCs w:val="30"/>
        </w:rPr>
        <w:t>Боррель</w:t>
      </w:r>
      <w:proofErr w:type="spellEnd"/>
      <w:r w:rsidRPr="00A35F28">
        <w:rPr>
          <w:rFonts w:ascii="Times New Roman" w:hAnsi="Times New Roman" w:cs="Times New Roman"/>
          <w:sz w:val="30"/>
          <w:szCs w:val="30"/>
        </w:rPr>
        <w:t xml:space="preserve"> признал, что "</w:t>
      </w:r>
      <w:r w:rsidRPr="00A35F28">
        <w:rPr>
          <w:rFonts w:ascii="Times New Roman" w:hAnsi="Times New Roman" w:cs="Times New Roman"/>
          <w:i/>
          <w:iCs/>
          <w:sz w:val="30"/>
          <w:szCs w:val="30"/>
        </w:rPr>
        <w:t>санкции против Беларуси, принятые до войны в отношении экспорта калийных удобрений, могут повлиять на распространение этого продукта в мире</w:t>
      </w:r>
      <w:r w:rsidRPr="00A35F28">
        <w:rPr>
          <w:rFonts w:ascii="Times New Roman" w:hAnsi="Times New Roman" w:cs="Times New Roman"/>
          <w:sz w:val="30"/>
          <w:szCs w:val="30"/>
        </w:rPr>
        <w:t xml:space="preserve">", и что они слышали </w:t>
      </w:r>
      <w:r w:rsidRPr="00A35F28">
        <w:rPr>
          <w:rFonts w:ascii="Times New Roman" w:hAnsi="Times New Roman" w:cs="Times New Roman"/>
          <w:i/>
          <w:iCs/>
          <w:sz w:val="30"/>
          <w:szCs w:val="30"/>
        </w:rPr>
        <w:t>"озабоченность некоторых африканских лидеров по поводу последствий санкций [ЕС]"</w:t>
      </w:r>
      <w:r w:rsidRPr="00A35F28">
        <w:rPr>
          <w:rFonts w:ascii="Times New Roman" w:hAnsi="Times New Roman" w:cs="Times New Roman"/>
          <w:sz w:val="30"/>
          <w:szCs w:val="30"/>
        </w:rPr>
        <w:t>.</w:t>
      </w:r>
      <w:r w:rsidRPr="00A35F28">
        <w:rPr>
          <w:rStyle w:val="a8"/>
          <w:rFonts w:ascii="Times New Roman" w:hAnsi="Times New Roman" w:cs="Times New Roman"/>
          <w:sz w:val="30"/>
          <w:szCs w:val="30"/>
          <w:lang w:val="en-US"/>
        </w:rPr>
        <w:footnoteReference w:id="8"/>
      </w:r>
    </w:p>
    <w:p w14:paraId="4786412F" w14:textId="27DCD8A6" w:rsidR="00FC7A6E" w:rsidRPr="00852AB3" w:rsidRDefault="00852AB3" w:rsidP="00852AB3">
      <w:pPr>
        <w:pStyle w:val="Default"/>
        <w:spacing w:before="120"/>
        <w:ind w:firstLine="851"/>
        <w:jc w:val="both"/>
        <w:rPr>
          <w:rFonts w:ascii="Times New Roman" w:hAnsi="Times New Roman" w:cs="Times New Roman"/>
          <w:bCs/>
          <w:i/>
          <w:iCs/>
          <w:color w:val="auto"/>
          <w:sz w:val="30"/>
          <w:szCs w:val="30"/>
          <w:u w:val="single"/>
        </w:rPr>
      </w:pPr>
      <w:r w:rsidRPr="00852AB3">
        <w:rPr>
          <w:rFonts w:ascii="Times New Roman" w:hAnsi="Times New Roman" w:cs="Times New Roman"/>
          <w:bCs/>
          <w:i/>
          <w:iCs/>
          <w:color w:val="auto"/>
          <w:sz w:val="30"/>
          <w:szCs w:val="30"/>
          <w:u w:val="single"/>
        </w:rPr>
        <w:t xml:space="preserve">Возможности роста </w:t>
      </w:r>
      <w:r w:rsidRPr="00852AB3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u w:val="single"/>
          <w:lang w:eastAsia="ru-RU"/>
          <w14:ligatures w14:val="none"/>
        </w:rPr>
        <w:t>мирового рынка калийных удобрений</w:t>
      </w:r>
    </w:p>
    <w:p w14:paraId="2C55BFCC" w14:textId="77777777" w:rsidR="00852AB3" w:rsidRDefault="00852AB3" w:rsidP="00852AB3">
      <w:pPr>
        <w:pStyle w:val="Default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35F28">
        <w:rPr>
          <w:rFonts w:ascii="Times New Roman" w:hAnsi="Times New Roman" w:cs="Times New Roman"/>
          <w:bCs/>
          <w:sz w:val="30"/>
          <w:szCs w:val="30"/>
        </w:rPr>
        <w:t xml:space="preserve">Согласно статистике </w:t>
      </w:r>
      <w:r>
        <w:rPr>
          <w:rFonts w:ascii="Times New Roman" w:hAnsi="Times New Roman" w:cs="Times New Roman"/>
          <w:bCs/>
          <w:sz w:val="30"/>
          <w:szCs w:val="30"/>
        </w:rPr>
        <w:t>Международной ассоциации удобрений (</w:t>
      </w:r>
      <w:r w:rsidRPr="00A35F28">
        <w:rPr>
          <w:rFonts w:ascii="Times New Roman" w:hAnsi="Times New Roman" w:cs="Times New Roman"/>
          <w:bCs/>
          <w:sz w:val="30"/>
          <w:szCs w:val="30"/>
          <w:lang w:val="en-US"/>
        </w:rPr>
        <w:t>IFA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Pr="00A35F28">
        <w:rPr>
          <w:rFonts w:ascii="Times New Roman" w:hAnsi="Times New Roman" w:cs="Times New Roman"/>
          <w:bCs/>
          <w:sz w:val="30"/>
          <w:szCs w:val="30"/>
        </w:rPr>
        <w:t xml:space="preserve">, мировое производство калийных удобрений в 2022 году составило 60,7 млн тонн и сократилось на 12,4 млн тонн или на 17 процентов по сравнению с 2021 годом. </w:t>
      </w:r>
      <w:r>
        <w:rPr>
          <w:rFonts w:ascii="Times New Roman" w:hAnsi="Times New Roman" w:cs="Times New Roman"/>
          <w:bCs/>
          <w:sz w:val="30"/>
          <w:szCs w:val="30"/>
        </w:rPr>
        <w:t xml:space="preserve">В прогнозе за июнь 2023 года </w:t>
      </w:r>
      <w:r w:rsidRPr="00640AF3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IFA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</w:t>
      </w:r>
      <w:r w:rsidRPr="00640AF3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оцени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вает </w:t>
      </w:r>
      <w:r w:rsidRPr="00640AF3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возможности роста мирового производства калийных удобрений в 2023-2027 годах на 16,9% относительно уровня 2022 года. При этом ожидается увеличение мощностей по выпуску калия на 11,2%.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</w:t>
      </w:r>
    </w:p>
    <w:p w14:paraId="70ABC2A8" w14:textId="4F812A8B" w:rsidR="00852AB3" w:rsidRPr="007F0661" w:rsidRDefault="00852AB3" w:rsidP="00852AB3">
      <w:pPr>
        <w:pStyle w:val="Default"/>
        <w:ind w:firstLine="851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По информации </w:t>
      </w:r>
      <w:r w:rsidRPr="00B079F6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геологической службы США</w:t>
      </w:r>
      <w:r w:rsidRPr="007D68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  <w14:ligatures w14:val="none"/>
        </w:rPr>
        <w:t xml:space="preserve"> (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U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.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S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. 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Geological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Survey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(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USGS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) 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Mineral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Commodity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Summaries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) </w:t>
      </w:r>
      <w:r w:rsidRPr="007F066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  <w14:ligatures w14:val="none"/>
        </w:rPr>
        <w:t xml:space="preserve">большая часть роста будет приходиться на новые рудники и проекты в </w:t>
      </w:r>
      <w:r w:rsidRPr="007F066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  <w14:ligatures w14:val="none"/>
        </w:rPr>
        <w:t>Беларуси</w:t>
      </w:r>
      <w:r w:rsidRPr="007F066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  <w14:ligatures w14:val="none"/>
        </w:rPr>
        <w:t>, Канаде и России.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ligatures w14:val="none"/>
        </w:rPr>
        <w:t xml:space="preserve"> 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Новые рудники будут разрабатываться в Австралии и Эритрее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. 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Рудник </w:t>
      </w:r>
      <w:proofErr w:type="spellStart"/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полигалита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(сырье для производства удобрений)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Великобритании 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также будет способствовать увеличению мощностей.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Новые шахты в Бразилии, Канаде, Эфиопии, Марокко, Испании и США планиру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ется ввести 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в эксплуатацию </w:t>
      </w:r>
      <w:r w:rsidR="007F0661" w:rsidRPr="007F066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  <w14:ligatures w14:val="none"/>
        </w:rPr>
        <w:t>лишь только к</w:t>
      </w:r>
      <w:r w:rsidRPr="007F066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  <w14:ligatures w14:val="none"/>
        </w:rPr>
        <w:t xml:space="preserve"> 2025 году</w:t>
      </w:r>
      <w:r w:rsidRPr="007F0661">
        <w:rPr>
          <w:rFonts w:ascii="Times New Roman" w:eastAsia="Times New Roman" w:hAnsi="Times New Roman" w:cs="Times New Roman"/>
          <w:i/>
          <w:sz w:val="30"/>
          <w:szCs w:val="30"/>
          <w:lang w:eastAsia="ru-RU"/>
          <w14:ligatures w14:val="none"/>
        </w:rPr>
        <w:t xml:space="preserve">. </w:t>
      </w:r>
    </w:p>
    <w:p w14:paraId="1B0EB23E" w14:textId="09C6C45B" w:rsidR="008B1374" w:rsidRPr="007F0661" w:rsidRDefault="00852AB3" w:rsidP="008B1374">
      <w:pPr>
        <w:pStyle w:val="Default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Эти факты приводят к выводу о том, что </w:t>
      </w:r>
      <w:r w:rsidRPr="007F066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  <w14:ligatures w14:val="none"/>
        </w:rPr>
        <w:t xml:space="preserve">возместить в 2023 или 2024 году объем белорусского калия, который </w:t>
      </w:r>
      <w:r w:rsidR="0031025D" w:rsidRPr="007F066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  <w14:ligatures w14:val="none"/>
        </w:rPr>
        <w:t xml:space="preserve">в настоящее время </w:t>
      </w:r>
      <w:r w:rsidRPr="007F066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  <w14:ligatures w14:val="none"/>
        </w:rPr>
        <w:t>не попадает на рынок из-за ограничительных мер, возможности нет.</w:t>
      </w:r>
    </w:p>
    <w:p w14:paraId="56833829" w14:textId="212A3712" w:rsidR="004931CB" w:rsidRPr="004577DE" w:rsidRDefault="008B1374" w:rsidP="004577DE">
      <w:pPr>
        <w:pStyle w:val="Bodytext20"/>
        <w:shd w:val="clear" w:color="auto" w:fill="auto"/>
        <w:tabs>
          <w:tab w:val="left" w:pos="3544"/>
        </w:tabs>
        <w:spacing w:before="0"/>
        <w:ind w:firstLine="780"/>
        <w:rPr>
          <w:rFonts w:ascii="Times New Roman" w:hAnsi="Times New Roman" w:cs="Times New Roman"/>
          <w:sz w:val="30"/>
          <w:szCs w:val="30"/>
        </w:rPr>
      </w:pPr>
      <w:r w:rsidRPr="007F0661">
        <w:rPr>
          <w:rFonts w:ascii="Times New Roman" w:hAnsi="Times New Roman" w:cs="Times New Roman"/>
          <w:b/>
          <w:bCs/>
          <w:i/>
          <w:sz w:val="30"/>
          <w:szCs w:val="30"/>
        </w:rPr>
        <w:t>Беларусь п</w:t>
      </w:r>
      <w:r w:rsidR="004577DE" w:rsidRPr="007F0661">
        <w:rPr>
          <w:rFonts w:ascii="Times New Roman" w:hAnsi="Times New Roman" w:cs="Times New Roman"/>
          <w:b/>
          <w:bCs/>
          <w:i/>
          <w:sz w:val="30"/>
          <w:szCs w:val="30"/>
        </w:rPr>
        <w:t>ризывае</w:t>
      </w:r>
      <w:r w:rsidRPr="007F0661">
        <w:rPr>
          <w:rFonts w:ascii="Times New Roman" w:hAnsi="Times New Roman" w:cs="Times New Roman"/>
          <w:b/>
          <w:bCs/>
          <w:i/>
          <w:sz w:val="30"/>
          <w:szCs w:val="30"/>
        </w:rPr>
        <w:t>т</w:t>
      </w:r>
      <w:r w:rsidR="004577DE" w:rsidRPr="007F0661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отказаться от применения односторонних принудительных мер</w:t>
      </w:r>
      <w:r w:rsidR="0031025D" w:rsidRPr="007F0661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в отношении белорусского калия</w:t>
      </w:r>
      <w:r w:rsidR="004577DE" w:rsidRPr="007F0661">
        <w:rPr>
          <w:rFonts w:ascii="Times New Roman" w:hAnsi="Times New Roman" w:cs="Times New Roman"/>
          <w:i/>
          <w:sz w:val="30"/>
          <w:szCs w:val="30"/>
        </w:rPr>
        <w:t>,</w:t>
      </w:r>
      <w:r w:rsidR="004577DE" w:rsidRPr="004577DE">
        <w:rPr>
          <w:rFonts w:ascii="Times New Roman" w:hAnsi="Times New Roman" w:cs="Times New Roman"/>
          <w:sz w:val="30"/>
          <w:szCs w:val="30"/>
        </w:rPr>
        <w:t xml:space="preserve"> которые </w:t>
      </w:r>
      <w:r w:rsidR="0031025D">
        <w:rPr>
          <w:rFonts w:ascii="Times New Roman" w:hAnsi="Times New Roman" w:cs="Times New Roman"/>
          <w:sz w:val="30"/>
          <w:szCs w:val="30"/>
        </w:rPr>
        <w:t xml:space="preserve">негативно влияют на глобальную продовольственную безопасность, а также </w:t>
      </w:r>
      <w:r w:rsidR="004577DE" w:rsidRPr="004577DE">
        <w:rPr>
          <w:rFonts w:ascii="Times New Roman" w:hAnsi="Times New Roman" w:cs="Times New Roman"/>
          <w:sz w:val="30"/>
          <w:szCs w:val="30"/>
        </w:rPr>
        <w:t>противоречат международным обязательствам, в том числе в рамках выполнения Повестки дня в области устойчивого развития на период до 2030 года, и идут в разрез с положениями Устава ООН и соответствующих резолюций ГА ООН.</w:t>
      </w:r>
    </w:p>
    <w:sectPr w:rsidR="004931CB" w:rsidRPr="004577DE" w:rsidSect="004577DE">
      <w:headerReference w:type="default" r:id="rId9"/>
      <w:pgSz w:w="11906" w:h="16838"/>
      <w:pgMar w:top="127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EFF49" w14:textId="77777777" w:rsidR="00E91310" w:rsidRDefault="00E91310" w:rsidP="00E93F22">
      <w:r>
        <w:separator/>
      </w:r>
    </w:p>
  </w:endnote>
  <w:endnote w:type="continuationSeparator" w:id="0">
    <w:p w14:paraId="04C2DE2B" w14:textId="77777777" w:rsidR="00E91310" w:rsidRDefault="00E91310" w:rsidP="00E9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383D" w14:textId="77777777" w:rsidR="00E91310" w:rsidRDefault="00E91310" w:rsidP="00E93F22">
      <w:r>
        <w:separator/>
      </w:r>
    </w:p>
  </w:footnote>
  <w:footnote w:type="continuationSeparator" w:id="0">
    <w:p w14:paraId="3882F3D0" w14:textId="77777777" w:rsidR="00E91310" w:rsidRDefault="00E91310" w:rsidP="00E93F22">
      <w:r>
        <w:continuationSeparator/>
      </w:r>
    </w:p>
  </w:footnote>
  <w:footnote w:id="1">
    <w:p w14:paraId="51708979" w14:textId="77777777" w:rsidR="00E93F22" w:rsidRPr="0005619A" w:rsidRDefault="00E93F22">
      <w:pPr>
        <w:pStyle w:val="a6"/>
        <w:rPr>
          <w:lang w:val="it-IT"/>
        </w:rPr>
      </w:pPr>
      <w:r>
        <w:rPr>
          <w:rStyle w:val="a8"/>
        </w:rPr>
        <w:footnoteRef/>
      </w:r>
      <w:r w:rsidRPr="0005619A">
        <w:rPr>
          <w:lang w:val="it-IT"/>
        </w:rPr>
        <w:t xml:space="preserve"> </w:t>
      </w:r>
      <w:hyperlink r:id="rId1" w:history="1">
        <w:r w:rsidRPr="0005619A">
          <w:rPr>
            <w:rStyle w:val="a3"/>
            <w:lang w:val="it-IT"/>
          </w:rPr>
          <w:t>https://www.fao.org/3/cc6797en/cc6797en.pdf</w:t>
        </w:r>
      </w:hyperlink>
      <w:r w:rsidRPr="0005619A">
        <w:rPr>
          <w:lang w:val="it-IT"/>
        </w:rPr>
        <w:t xml:space="preserve"> </w:t>
      </w:r>
    </w:p>
  </w:footnote>
  <w:footnote w:id="2">
    <w:p w14:paraId="2F220CE3" w14:textId="77777777" w:rsidR="00C82F9D" w:rsidRPr="008B1374" w:rsidRDefault="00C82F9D" w:rsidP="00C82F9D">
      <w:pPr>
        <w:pStyle w:val="a6"/>
        <w:rPr>
          <w:lang w:val="it-IT"/>
        </w:rPr>
      </w:pPr>
      <w:r>
        <w:rPr>
          <w:rStyle w:val="a8"/>
        </w:rPr>
        <w:footnoteRef/>
      </w:r>
      <w:r w:rsidRPr="008B1374">
        <w:rPr>
          <w:lang w:val="it-IT"/>
        </w:rPr>
        <w:t xml:space="preserve"> </w:t>
      </w:r>
      <w:hyperlink r:id="rId2" w:history="1">
        <w:r w:rsidRPr="008B1374">
          <w:rPr>
            <w:rStyle w:val="a3"/>
            <w:lang w:val="it-IT"/>
          </w:rPr>
          <w:t>https://www.ifpri.org/blog/russia-ukraine-war-after-year-impacts-fertilizer-production-prices-and-trade-flows</w:t>
        </w:r>
      </w:hyperlink>
      <w:r w:rsidRPr="008B1374">
        <w:rPr>
          <w:lang w:val="it-IT"/>
        </w:rPr>
        <w:t xml:space="preserve"> </w:t>
      </w:r>
    </w:p>
  </w:footnote>
  <w:footnote w:id="3">
    <w:p w14:paraId="08898C66" w14:textId="77777777" w:rsidR="007378FB" w:rsidRPr="008B1374" w:rsidRDefault="007378FB" w:rsidP="007378FB">
      <w:pPr>
        <w:pStyle w:val="a6"/>
        <w:rPr>
          <w:lang w:val="it-IT"/>
        </w:rPr>
      </w:pPr>
      <w:r>
        <w:rPr>
          <w:rStyle w:val="a8"/>
        </w:rPr>
        <w:footnoteRef/>
      </w:r>
      <w:r w:rsidRPr="008B1374">
        <w:rPr>
          <w:lang w:val="it-IT"/>
        </w:rPr>
        <w:t xml:space="preserve"> </w:t>
      </w:r>
      <w:hyperlink r:id="rId3" w:history="1">
        <w:r w:rsidRPr="008B1374">
          <w:rPr>
            <w:rStyle w:val="a3"/>
            <w:lang w:val="it-IT"/>
          </w:rPr>
          <w:t>https://thedocs.worldbank.org/en/doc/40ebbf38f5a6b68bfc11e5273e1405d4-0090012022/related/Food-Security-Update-LXXXIX-July-13-2023.pdf</w:t>
        </w:r>
      </w:hyperlink>
      <w:r w:rsidRPr="008B1374">
        <w:rPr>
          <w:lang w:val="it-IT"/>
        </w:rPr>
        <w:t xml:space="preserve"> </w:t>
      </w:r>
    </w:p>
  </w:footnote>
  <w:footnote w:id="4">
    <w:p w14:paraId="1FDBC846" w14:textId="77777777" w:rsidR="007378FB" w:rsidRPr="008B1374" w:rsidRDefault="007378FB" w:rsidP="007378FB">
      <w:pPr>
        <w:pStyle w:val="a6"/>
        <w:rPr>
          <w:lang w:val="it-IT"/>
        </w:rPr>
      </w:pPr>
      <w:r>
        <w:rPr>
          <w:rStyle w:val="a8"/>
        </w:rPr>
        <w:footnoteRef/>
      </w:r>
      <w:r w:rsidRPr="008B1374">
        <w:rPr>
          <w:lang w:val="it-IT"/>
        </w:rPr>
        <w:t xml:space="preserve"> </w:t>
      </w:r>
      <w:hyperlink r:id="rId4" w:history="1">
        <w:r w:rsidRPr="008B1374">
          <w:rPr>
            <w:rStyle w:val="a3"/>
            <w:lang w:val="it-IT"/>
          </w:rPr>
          <w:t>https://www.mdpi.com/2073-4395/8/3/31</w:t>
        </w:r>
      </w:hyperlink>
      <w:r w:rsidRPr="008B1374">
        <w:rPr>
          <w:lang w:val="it-IT"/>
        </w:rPr>
        <w:t xml:space="preserve">, </w:t>
      </w:r>
      <w:hyperlink r:id="rId5" w:history="1">
        <w:r w:rsidRPr="008B1374">
          <w:rPr>
            <w:rStyle w:val="a3"/>
            <w:lang w:val="it-IT"/>
          </w:rPr>
          <w:t>https://www.ncbi.nlm.nih.gov/pmc/articles/PMC3645691/</w:t>
        </w:r>
      </w:hyperlink>
      <w:r w:rsidRPr="008B1374">
        <w:rPr>
          <w:lang w:val="it-IT"/>
        </w:rPr>
        <w:t xml:space="preserve">, </w:t>
      </w:r>
      <w:hyperlink r:id="rId6" w:history="1">
        <w:r w:rsidRPr="008B1374">
          <w:rPr>
            <w:rStyle w:val="a3"/>
            <w:lang w:val="it-IT"/>
          </w:rPr>
          <w:t>https://www.cropnutrition.com/resource-library/nitrogen-and-potassium-work-together-for-higher-yields/</w:t>
        </w:r>
      </w:hyperlink>
      <w:r w:rsidRPr="008B1374">
        <w:rPr>
          <w:lang w:val="it-IT"/>
        </w:rPr>
        <w:t xml:space="preserve"> , </w:t>
      </w:r>
      <w:hyperlink r:id="rId7" w:history="1">
        <w:r w:rsidRPr="008B1374">
          <w:rPr>
            <w:rStyle w:val="a3"/>
            <w:lang w:val="it-IT"/>
          </w:rPr>
          <w:t>https://pubmed.ncbi.nlm.nih.gov/18331406/</w:t>
        </w:r>
      </w:hyperlink>
      <w:r w:rsidRPr="008B1374">
        <w:rPr>
          <w:lang w:val="it-IT"/>
        </w:rPr>
        <w:t xml:space="preserve"> , </w:t>
      </w:r>
      <w:hyperlink r:id="rId8" w:history="1">
        <w:r w:rsidRPr="008B1374">
          <w:rPr>
            <w:rStyle w:val="a3"/>
            <w:lang w:val="it-IT"/>
          </w:rPr>
          <w:t>https://www.ipipotash.org/uploads/udocs/potash_facts.pdf</w:t>
        </w:r>
      </w:hyperlink>
      <w:r w:rsidRPr="008B1374">
        <w:rPr>
          <w:lang w:val="it-IT"/>
        </w:rPr>
        <w:t xml:space="preserve"> </w:t>
      </w:r>
    </w:p>
  </w:footnote>
  <w:footnote w:id="5">
    <w:p w14:paraId="4D9EE724" w14:textId="77777777" w:rsidR="007378FB" w:rsidRPr="008B1374" w:rsidRDefault="007378FB" w:rsidP="007378FB">
      <w:pPr>
        <w:pStyle w:val="a6"/>
        <w:rPr>
          <w:lang w:val="it-IT"/>
        </w:rPr>
      </w:pPr>
      <w:r>
        <w:rPr>
          <w:rStyle w:val="a8"/>
        </w:rPr>
        <w:footnoteRef/>
      </w:r>
      <w:r w:rsidRPr="008B1374">
        <w:rPr>
          <w:lang w:val="it-IT"/>
        </w:rPr>
        <w:t xml:space="preserve"> </w:t>
      </w:r>
      <w:hyperlink r:id="rId9" w:history="1">
        <w:r w:rsidRPr="008B1374">
          <w:rPr>
            <w:rStyle w:val="a3"/>
            <w:lang w:val="it-IT"/>
          </w:rPr>
          <w:t>https://www.ncbi.nlm.nih.gov/pmc/articles/PMC3645691/</w:t>
        </w:r>
      </w:hyperlink>
      <w:r w:rsidRPr="008B1374">
        <w:rPr>
          <w:lang w:val="it-IT"/>
        </w:rPr>
        <w:t xml:space="preserve">  , </w:t>
      </w:r>
      <w:hyperlink r:id="rId10" w:history="1">
        <w:r w:rsidRPr="008B1374">
          <w:rPr>
            <w:rStyle w:val="a3"/>
            <w:lang w:val="it-IT"/>
          </w:rPr>
          <w:t>https://naldc.nal.usda.gov/download/IND23337733/PDF</w:t>
        </w:r>
      </w:hyperlink>
      <w:r w:rsidRPr="008B1374">
        <w:rPr>
          <w:lang w:val="it-IT"/>
        </w:rPr>
        <w:t xml:space="preserve"> </w:t>
      </w:r>
    </w:p>
  </w:footnote>
  <w:footnote w:id="6">
    <w:p w14:paraId="64163561" w14:textId="77777777" w:rsidR="007378FB" w:rsidRPr="008B1374" w:rsidRDefault="007378FB" w:rsidP="007378FB">
      <w:pPr>
        <w:pStyle w:val="a6"/>
        <w:rPr>
          <w:lang w:val="it-IT"/>
        </w:rPr>
      </w:pPr>
      <w:r>
        <w:rPr>
          <w:rStyle w:val="a8"/>
        </w:rPr>
        <w:footnoteRef/>
      </w:r>
      <w:r w:rsidRPr="008B1374">
        <w:rPr>
          <w:lang w:val="it-IT"/>
        </w:rPr>
        <w:t xml:space="preserve"> </w:t>
      </w:r>
      <w:hyperlink r:id="rId11" w:history="1">
        <w:r w:rsidRPr="008B1374">
          <w:rPr>
            <w:rStyle w:val="a3"/>
            <w:lang w:val="it-IT"/>
          </w:rPr>
          <w:t>https://rmis.jrc.ec.europa.eu/uploads/rmprofiles/Potash.pdf</w:t>
        </w:r>
      </w:hyperlink>
      <w:r w:rsidRPr="008B1374">
        <w:rPr>
          <w:lang w:val="it-IT"/>
        </w:rPr>
        <w:t xml:space="preserve"> </w:t>
      </w:r>
    </w:p>
  </w:footnote>
  <w:footnote w:id="7">
    <w:p w14:paraId="5E0F5C74" w14:textId="77777777" w:rsidR="00852AB3" w:rsidRPr="008B1374" w:rsidRDefault="00852AB3" w:rsidP="00852AB3">
      <w:pPr>
        <w:pStyle w:val="a6"/>
        <w:rPr>
          <w:lang w:val="it-IT"/>
        </w:rPr>
      </w:pPr>
      <w:r>
        <w:rPr>
          <w:rStyle w:val="a8"/>
        </w:rPr>
        <w:footnoteRef/>
      </w:r>
      <w:r w:rsidRPr="008B1374">
        <w:rPr>
          <w:lang w:val="it-IT"/>
        </w:rPr>
        <w:t xml:space="preserve"> </w:t>
      </w:r>
      <w:r w:rsidRPr="008B1374">
        <w:rPr>
          <w:lang w:val="it-IT"/>
        </w:rPr>
        <w:t>https://finance.ec.europa.eu/system/files/2023-07/faqs-sanctions-russia-listed-goods_en_0.pdf</w:t>
      </w:r>
    </w:p>
  </w:footnote>
  <w:footnote w:id="8">
    <w:p w14:paraId="0E5AC7C1" w14:textId="77777777" w:rsidR="00852AB3" w:rsidRDefault="00852AB3" w:rsidP="00852AB3">
      <w:pPr>
        <w:pStyle w:val="a6"/>
        <w:rPr>
          <w:lang w:val="it-IT"/>
        </w:rPr>
      </w:pPr>
      <w:r>
        <w:rPr>
          <w:rStyle w:val="a8"/>
        </w:rPr>
        <w:footnoteRef/>
      </w:r>
      <w:hyperlink r:id="rId12" w:history="1">
        <w:r w:rsidRPr="00007226">
          <w:rPr>
            <w:rStyle w:val="a3"/>
            <w:lang w:val="it-IT"/>
          </w:rPr>
          <w:t xml:space="preserve"> </w:t>
        </w:r>
        <w:r w:rsidRPr="00007226">
          <w:rPr>
            <w:rStyle w:val="a3"/>
            <w:lang w:val="it-IT"/>
          </w:rPr>
          <w:t xml:space="preserve">https://newsroom.consilium.europa.eu/events/20220620-foreign-affairs-council-june-2022/135699-1-press-conference-part-1-20220620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203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5D34C9" w14:textId="5444AE09" w:rsidR="00E07602" w:rsidRPr="00F02599" w:rsidRDefault="00E07602">
        <w:pPr>
          <w:pStyle w:val="ae"/>
          <w:jc w:val="center"/>
          <w:rPr>
            <w:rFonts w:ascii="Times New Roman" w:hAnsi="Times New Roman" w:cs="Times New Roman"/>
          </w:rPr>
        </w:pPr>
        <w:r w:rsidRPr="00F025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25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25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1D7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025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3B8"/>
    <w:multiLevelType w:val="hybridMultilevel"/>
    <w:tmpl w:val="046E358E"/>
    <w:lvl w:ilvl="0" w:tplc="DEEEE598">
      <w:start w:val="14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132A4"/>
    <w:multiLevelType w:val="hybridMultilevel"/>
    <w:tmpl w:val="DB1C7DB4"/>
    <w:lvl w:ilvl="0" w:tplc="B2784F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1"/>
    <w:rsid w:val="00015FE2"/>
    <w:rsid w:val="00025D27"/>
    <w:rsid w:val="00040B7A"/>
    <w:rsid w:val="0005619A"/>
    <w:rsid w:val="00085C36"/>
    <w:rsid w:val="000867D1"/>
    <w:rsid w:val="00092053"/>
    <w:rsid w:val="00095579"/>
    <w:rsid w:val="00096BE0"/>
    <w:rsid w:val="000A2E37"/>
    <w:rsid w:val="000C370B"/>
    <w:rsid w:val="000F48F6"/>
    <w:rsid w:val="001225FD"/>
    <w:rsid w:val="00167FB9"/>
    <w:rsid w:val="00177839"/>
    <w:rsid w:val="001B4786"/>
    <w:rsid w:val="001B7C88"/>
    <w:rsid w:val="001D613F"/>
    <w:rsid w:val="001E7E7C"/>
    <w:rsid w:val="001F0E1C"/>
    <w:rsid w:val="0020383C"/>
    <w:rsid w:val="0021684E"/>
    <w:rsid w:val="00227AAC"/>
    <w:rsid w:val="002732B2"/>
    <w:rsid w:val="002832E0"/>
    <w:rsid w:val="002B2D35"/>
    <w:rsid w:val="002E6B2F"/>
    <w:rsid w:val="0031025D"/>
    <w:rsid w:val="0033063F"/>
    <w:rsid w:val="00337771"/>
    <w:rsid w:val="00340BE3"/>
    <w:rsid w:val="003750DF"/>
    <w:rsid w:val="003B2F31"/>
    <w:rsid w:val="00405D8F"/>
    <w:rsid w:val="00410A42"/>
    <w:rsid w:val="004234F0"/>
    <w:rsid w:val="004577DE"/>
    <w:rsid w:val="004931CB"/>
    <w:rsid w:val="004A74A2"/>
    <w:rsid w:val="00501D78"/>
    <w:rsid w:val="00506114"/>
    <w:rsid w:val="00551D57"/>
    <w:rsid w:val="0055536B"/>
    <w:rsid w:val="00565005"/>
    <w:rsid w:val="00576EC8"/>
    <w:rsid w:val="005805D3"/>
    <w:rsid w:val="00590623"/>
    <w:rsid w:val="005A0DEB"/>
    <w:rsid w:val="005B0F33"/>
    <w:rsid w:val="005F2A9A"/>
    <w:rsid w:val="005F689B"/>
    <w:rsid w:val="00640AF3"/>
    <w:rsid w:val="00645010"/>
    <w:rsid w:val="006A0926"/>
    <w:rsid w:val="006C2C1A"/>
    <w:rsid w:val="006C38EB"/>
    <w:rsid w:val="006E5A04"/>
    <w:rsid w:val="006F688F"/>
    <w:rsid w:val="00704E96"/>
    <w:rsid w:val="007378FB"/>
    <w:rsid w:val="00743CAE"/>
    <w:rsid w:val="00755226"/>
    <w:rsid w:val="00764EBC"/>
    <w:rsid w:val="00787DE6"/>
    <w:rsid w:val="007901A7"/>
    <w:rsid w:val="007A066B"/>
    <w:rsid w:val="007D6814"/>
    <w:rsid w:val="007F0661"/>
    <w:rsid w:val="00805F3F"/>
    <w:rsid w:val="00836379"/>
    <w:rsid w:val="008417E8"/>
    <w:rsid w:val="00852AB3"/>
    <w:rsid w:val="008702B6"/>
    <w:rsid w:val="00882AAA"/>
    <w:rsid w:val="0088501E"/>
    <w:rsid w:val="00887B8D"/>
    <w:rsid w:val="00895ED8"/>
    <w:rsid w:val="008B0E63"/>
    <w:rsid w:val="008B1374"/>
    <w:rsid w:val="00906826"/>
    <w:rsid w:val="00910A20"/>
    <w:rsid w:val="00912509"/>
    <w:rsid w:val="00914FB3"/>
    <w:rsid w:val="00926D7B"/>
    <w:rsid w:val="00A31D32"/>
    <w:rsid w:val="00A35F28"/>
    <w:rsid w:val="00A44030"/>
    <w:rsid w:val="00A951F5"/>
    <w:rsid w:val="00AD0016"/>
    <w:rsid w:val="00B079F6"/>
    <w:rsid w:val="00B12785"/>
    <w:rsid w:val="00B41629"/>
    <w:rsid w:val="00BB0AF6"/>
    <w:rsid w:val="00BE4A20"/>
    <w:rsid w:val="00C13E01"/>
    <w:rsid w:val="00C61D89"/>
    <w:rsid w:val="00C627CE"/>
    <w:rsid w:val="00C63615"/>
    <w:rsid w:val="00C76A6B"/>
    <w:rsid w:val="00C82F9D"/>
    <w:rsid w:val="00CA3743"/>
    <w:rsid w:val="00CA57F1"/>
    <w:rsid w:val="00CA6F7B"/>
    <w:rsid w:val="00CB15EE"/>
    <w:rsid w:val="00CB2908"/>
    <w:rsid w:val="00CD5941"/>
    <w:rsid w:val="00D00190"/>
    <w:rsid w:val="00D001FD"/>
    <w:rsid w:val="00D16166"/>
    <w:rsid w:val="00D206D2"/>
    <w:rsid w:val="00D37ABB"/>
    <w:rsid w:val="00D42756"/>
    <w:rsid w:val="00D87E78"/>
    <w:rsid w:val="00E05BA3"/>
    <w:rsid w:val="00E07602"/>
    <w:rsid w:val="00E56B97"/>
    <w:rsid w:val="00E61F82"/>
    <w:rsid w:val="00E81C5A"/>
    <w:rsid w:val="00E91310"/>
    <w:rsid w:val="00E93F22"/>
    <w:rsid w:val="00EA6FBB"/>
    <w:rsid w:val="00EC27D9"/>
    <w:rsid w:val="00EE740C"/>
    <w:rsid w:val="00F02599"/>
    <w:rsid w:val="00F439A1"/>
    <w:rsid w:val="00F87E97"/>
    <w:rsid w:val="00F90298"/>
    <w:rsid w:val="00FA289B"/>
    <w:rsid w:val="00FC7A6E"/>
    <w:rsid w:val="00FC7AE1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D905"/>
  <w15:chartTrackingRefBased/>
  <w15:docId w15:val="{9C27303A-8C37-F544-BCD2-459E37EE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8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89B"/>
  </w:style>
  <w:style w:type="character" w:styleId="a3">
    <w:name w:val="Hyperlink"/>
    <w:basedOn w:val="a0"/>
    <w:uiPriority w:val="99"/>
    <w:unhideWhenUsed/>
    <w:rsid w:val="00FA28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28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5">
    <w:name w:val="Strong"/>
    <w:basedOn w:val="a0"/>
    <w:uiPriority w:val="22"/>
    <w:qFormat/>
    <w:rsid w:val="00FA289B"/>
    <w:rPr>
      <w:b/>
      <w:bCs/>
    </w:rPr>
  </w:style>
  <w:style w:type="paragraph" w:customStyle="1" w:styleId="Default">
    <w:name w:val="Default"/>
    <w:rsid w:val="00E56B97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a6">
    <w:name w:val="footnote text"/>
    <w:aliases w:val="Fußnotentext Char"/>
    <w:basedOn w:val="a"/>
    <w:link w:val="a7"/>
    <w:uiPriority w:val="99"/>
    <w:unhideWhenUsed/>
    <w:rsid w:val="00E93F22"/>
    <w:rPr>
      <w:sz w:val="20"/>
      <w:szCs w:val="20"/>
    </w:rPr>
  </w:style>
  <w:style w:type="character" w:customStyle="1" w:styleId="a7">
    <w:name w:val="Текст сноски Знак"/>
    <w:aliases w:val="Fußnotentext Char Знак"/>
    <w:basedOn w:val="a0"/>
    <w:link w:val="a6"/>
    <w:uiPriority w:val="99"/>
    <w:rsid w:val="00E93F22"/>
    <w:rPr>
      <w:sz w:val="20"/>
      <w:szCs w:val="20"/>
    </w:rPr>
  </w:style>
  <w:style w:type="character" w:styleId="a8">
    <w:name w:val="footnote reference"/>
    <w:basedOn w:val="a0"/>
    <w:uiPriority w:val="99"/>
    <w:unhideWhenUsed/>
    <w:qFormat/>
    <w:rsid w:val="00E93F22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93F2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93F22"/>
    <w:rPr>
      <w:color w:val="954F72" w:themeColor="followedHyperlink"/>
      <w:u w:val="single"/>
    </w:rPr>
  </w:style>
  <w:style w:type="paragraph" w:styleId="aa">
    <w:name w:val="List Paragraph"/>
    <w:basedOn w:val="a"/>
    <w:link w:val="ab"/>
    <w:uiPriority w:val="34"/>
    <w:qFormat/>
    <w:rsid w:val="00C76A6B"/>
    <w:pPr>
      <w:suppressAutoHyphens/>
      <w:spacing w:after="160" w:line="259" w:lineRule="auto"/>
      <w:ind w:left="708"/>
    </w:pPr>
    <w:rPr>
      <w:rFonts w:ascii="Times New Roman" w:eastAsia="SimSun" w:hAnsi="Times New Roman" w:cs="Calibri"/>
      <w:kern w:val="0"/>
      <w:szCs w:val="22"/>
      <w:lang w:val="fr-FR" w:eastAsia="ar-SA"/>
      <w14:ligatures w14:val="none"/>
    </w:rPr>
  </w:style>
  <w:style w:type="character" w:customStyle="1" w:styleId="ab">
    <w:name w:val="Абзац списка Знак"/>
    <w:basedOn w:val="a0"/>
    <w:link w:val="aa"/>
    <w:uiPriority w:val="34"/>
    <w:rsid w:val="00C76A6B"/>
    <w:rPr>
      <w:rFonts w:ascii="Times New Roman" w:eastAsia="SimSun" w:hAnsi="Times New Roman" w:cs="Calibri"/>
      <w:kern w:val="0"/>
      <w:szCs w:val="22"/>
      <w:lang w:val="fr-FR" w:eastAsia="ar-SA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CB15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15E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076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7602"/>
  </w:style>
  <w:style w:type="paragraph" w:styleId="af0">
    <w:name w:val="footer"/>
    <w:basedOn w:val="a"/>
    <w:link w:val="af1"/>
    <w:uiPriority w:val="99"/>
    <w:unhideWhenUsed/>
    <w:rsid w:val="00E076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7602"/>
  </w:style>
  <w:style w:type="character" w:customStyle="1" w:styleId="10">
    <w:name w:val="Заголовок 1 Знак"/>
    <w:basedOn w:val="a0"/>
    <w:link w:val="1"/>
    <w:uiPriority w:val="9"/>
    <w:rsid w:val="007D6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2">
    <w:name w:val="Body text (2)_"/>
    <w:basedOn w:val="a0"/>
    <w:link w:val="Bodytext20"/>
    <w:rsid w:val="00A44030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4030"/>
    <w:pPr>
      <w:widowControl w:val="0"/>
      <w:shd w:val="clear" w:color="auto" w:fill="FFFFFF"/>
      <w:spacing w:before="420" w:line="342" w:lineRule="exact"/>
      <w:ind w:firstLine="64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library.un.org/record/4017471?ln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ipotash.org/uploads/udocs/potash_facts.pdf" TargetMode="External"/><Relationship Id="rId3" Type="http://schemas.openxmlformats.org/officeDocument/2006/relationships/hyperlink" Target="https://thedocs.worldbank.org/en/doc/40ebbf38f5a6b68bfc11e5273e1405d4-0090012022/related/Food-Security-Update-LXXXIX-July-13-2023.pdf" TargetMode="External"/><Relationship Id="rId7" Type="http://schemas.openxmlformats.org/officeDocument/2006/relationships/hyperlink" Target="https://pubmed.ncbi.nlm.nih.gov/18331406/" TargetMode="External"/><Relationship Id="rId12" Type="http://schemas.openxmlformats.org/officeDocument/2006/relationships/hyperlink" Target="https://newsroom.consilium.europa.eu/events/20220620-foreign-affairs-council-june-2022/135699-1-press-conference-part-1-20220620" TargetMode="External"/><Relationship Id="rId2" Type="http://schemas.openxmlformats.org/officeDocument/2006/relationships/hyperlink" Target="https://www.ifpri.org/blog/russia-ukraine-war-after-year-impacts-fertilizer-production-prices-and-trade-flows" TargetMode="External"/><Relationship Id="rId1" Type="http://schemas.openxmlformats.org/officeDocument/2006/relationships/hyperlink" Target="https://www.fao.org/3/cc6797en/cc6797en.pdf" TargetMode="External"/><Relationship Id="rId6" Type="http://schemas.openxmlformats.org/officeDocument/2006/relationships/hyperlink" Target="https://www.cropnutrition.com/resource-library/nitrogen-and-potassium-work-together-for-higher-yields/" TargetMode="External"/><Relationship Id="rId11" Type="http://schemas.openxmlformats.org/officeDocument/2006/relationships/hyperlink" Target="https://rmis.jrc.ec.europa.eu/uploads/rmprofiles/Potash.pdf" TargetMode="External"/><Relationship Id="rId5" Type="http://schemas.openxmlformats.org/officeDocument/2006/relationships/hyperlink" Target="https://www.ncbi.nlm.nih.gov/pmc/articles/PMC3645691/" TargetMode="External"/><Relationship Id="rId10" Type="http://schemas.openxmlformats.org/officeDocument/2006/relationships/hyperlink" Target="https://naldc.nal.usda.gov/download/IND23337733/PDF" TargetMode="External"/><Relationship Id="rId4" Type="http://schemas.openxmlformats.org/officeDocument/2006/relationships/hyperlink" Target="https://www.mdpi.com/2073-4395/8/3/31" TargetMode="External"/><Relationship Id="rId9" Type="http://schemas.openxmlformats.org/officeDocument/2006/relationships/hyperlink" Target="https://www.ncbi.nlm.nih.gov/pmc/articles/PMC36456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1C13-0D7E-47B0-AC60-51F36AD9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Кудрявец</dc:creator>
  <cp:keywords/>
  <dc:description/>
  <cp:lastModifiedBy>Пашкевич О.В. (КО)</cp:lastModifiedBy>
  <cp:revision>2</cp:revision>
  <cp:lastPrinted>2023-08-04T06:42:00Z</cp:lastPrinted>
  <dcterms:created xsi:type="dcterms:W3CDTF">2023-09-11T09:35:00Z</dcterms:created>
  <dcterms:modified xsi:type="dcterms:W3CDTF">2023-09-11T09:35:00Z</dcterms:modified>
</cp:coreProperties>
</file>