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9CB" w14:textId="77777777" w:rsidR="008231CC" w:rsidRPr="008231CC" w:rsidRDefault="008231CC" w:rsidP="008231CC">
      <w:pPr>
        <w:pStyle w:val="2"/>
        <w:spacing w:before="0"/>
        <w:rPr>
          <w:rFonts w:ascii="Open Sans" w:hAnsi="Open Sans" w:cs="Open Sans"/>
          <w:color w:val="1D2F5E"/>
          <w:sz w:val="28"/>
          <w:szCs w:val="28"/>
        </w:rPr>
      </w:pPr>
      <w:r w:rsidRPr="008231CC">
        <w:rPr>
          <w:rFonts w:ascii="Open Sans" w:hAnsi="Open Sans" w:cs="Open Sans"/>
          <w:color w:val="1D2F5E"/>
          <w:sz w:val="28"/>
          <w:szCs w:val="28"/>
        </w:rPr>
        <w:t>Информационно-ресурсный центр «БЕЗ СТИГМЫ. БЕЗ БАРЬЕРА» для граждан с инвалидностью и особенностями психофизического развития</w:t>
      </w:r>
    </w:p>
    <w:tbl>
      <w:tblPr>
        <w:tblW w:w="1062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6"/>
        <w:gridCol w:w="2218"/>
      </w:tblGrid>
      <w:tr w:rsidR="008231CC" w:rsidRPr="008231CC" w14:paraId="72BE280C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CD684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hAnsi="Open Sans" w:cs="Open Sans"/>
                <w:color w:val="000000"/>
              </w:rPr>
              <w:t>Гуманитарный проект </w:t>
            </w:r>
            <w:r w:rsidRPr="008231CC">
              <w:rPr>
                <w:rStyle w:val="a3"/>
                <w:rFonts w:ascii="Open Sans" w:hAnsi="Open Sans" w:cs="Open Sans"/>
                <w:color w:val="000000"/>
                <w:u w:val="single"/>
              </w:rPr>
              <w:t>государственного учреждения «Территориальный центр социального обслуживания населения Узденского района»</w:t>
            </w:r>
          </w:p>
        </w:tc>
      </w:tr>
      <w:tr w:rsidR="008231CC" w:rsidRPr="008231CC" w14:paraId="7049FFF7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337A2" w14:textId="0CF1C10C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hAnsi="Open Sans" w:cs="Open Sans"/>
                <w:color w:val="000000"/>
              </w:rPr>
              <w:t> </w:t>
            </w:r>
            <w:r w:rsidRPr="008231CC">
              <w:rPr>
                <w:rFonts w:ascii="Open Sans" w:hAnsi="Open Sans" w:cs="Open Sans"/>
                <w:b/>
                <w:bCs/>
                <w:noProof/>
                <w:color w:val="008000"/>
              </w:rPr>
              <w:drawing>
                <wp:inline distT="0" distB="0" distL="0" distR="0" wp14:anchorId="751B2FAE" wp14:editId="07C0DD2D">
                  <wp:extent cx="5429250" cy="3857625"/>
                  <wp:effectExtent l="0" t="0" r="0" b="9525"/>
                  <wp:docPr id="8" name="Рисунок 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1CC" w:rsidRPr="008231CC" w14:paraId="72BFEC4C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96D2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1.  Наименование проекта: </w:t>
            </w:r>
            <w:r w:rsidRPr="008231CC">
              <w:rPr>
                <w:rStyle w:val="a3"/>
                <w:rFonts w:ascii="Open Sans" w:hAnsi="Open Sans" w:cs="Open Sans"/>
                <w:color w:val="000000"/>
              </w:rPr>
              <w:t>Информационно-ресурсный центр</w:t>
            </w:r>
            <w:r w:rsidRPr="008231CC">
              <w:rPr>
                <w:rFonts w:ascii="Open Sans" w:hAnsi="Open Sans" w:cs="Open Sans"/>
                <w:color w:val="000000"/>
              </w:rPr>
              <w:t> </w:t>
            </w:r>
            <w:r w:rsidRPr="008231CC">
              <w:rPr>
                <w:rStyle w:val="a3"/>
                <w:rFonts w:ascii="Open Sans" w:hAnsi="Open Sans" w:cs="Open Sans"/>
                <w:color w:val="000000"/>
              </w:rPr>
              <w:t>«БЕЗ СТИГМЫ. БЕЗ БАРЬЕРА» для граждан с инвалидностью и особенностями психофизического развития.</w:t>
            </w:r>
          </w:p>
        </w:tc>
      </w:tr>
      <w:tr w:rsidR="008231CC" w:rsidRPr="008231CC" w14:paraId="7021DAD2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2309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2.  Срок реализации проекта: 1 год (ориентирован на долгосрочную перспективу).</w:t>
            </w:r>
          </w:p>
        </w:tc>
      </w:tr>
      <w:tr w:rsidR="008231CC" w:rsidRPr="008231CC" w14:paraId="4113A750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4A03A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3.  Организация-заявитель, предлагающая проект: государственное учреждение «Территориальный центр социального обслуживания населения Узденского района»;</w:t>
            </w:r>
          </w:p>
        </w:tc>
      </w:tr>
      <w:tr w:rsidR="008231CC" w:rsidRPr="008231CC" w14:paraId="5716E810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8487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4. Цели проекта: создание условий для интеграции людей с инвалидностью и особенностями психофизического развития в общественную жизнь, защита от дискриминации.</w:t>
            </w:r>
          </w:p>
        </w:tc>
      </w:tr>
      <w:tr w:rsidR="008231CC" w:rsidRPr="008231CC" w14:paraId="50BFC9B3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906C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5. Задачи, планируемые к выполнению в рамках реализации проекта:</w:t>
            </w:r>
          </w:p>
          <w:p w14:paraId="169E3436" w14:textId="77777777" w:rsidR="008231CC" w:rsidRPr="008231CC" w:rsidRDefault="008231CC" w:rsidP="008231C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Правовое просвещение граждан с инвалидностью и особенностями психофизического развития, представление их интересов в государственных и иных организациях.</w:t>
            </w:r>
          </w:p>
          <w:p w14:paraId="4E45BF34" w14:textId="77777777" w:rsidR="008231CC" w:rsidRPr="008231CC" w:rsidRDefault="008231CC" w:rsidP="008231C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Организация психологической поддержки граждан с инвалидностью и особенностями психофизического развития и членам их семей.</w:t>
            </w:r>
          </w:p>
          <w:p w14:paraId="64C50195" w14:textId="77777777" w:rsidR="008231CC" w:rsidRPr="008231CC" w:rsidRDefault="008231CC" w:rsidP="008231C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Оказание практической помощи, направленной на самостоятельное проживание граждан с инвалидностью и особенностями психофизического развития.</w:t>
            </w:r>
          </w:p>
          <w:p w14:paraId="74DAAD35" w14:textId="77777777" w:rsidR="008231CC" w:rsidRPr="008231CC" w:rsidRDefault="008231CC" w:rsidP="008231C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Создание групп самопомощи, волонтерского отряда.</w:t>
            </w:r>
          </w:p>
          <w:p w14:paraId="0433C2AB" w14:textId="77777777" w:rsidR="008231CC" w:rsidRPr="008231CC" w:rsidRDefault="008231CC" w:rsidP="008231C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Формирование толерантного отношения общества к гражданам с инвалидностью и особенностями психофизического развития.</w:t>
            </w:r>
          </w:p>
        </w:tc>
      </w:tr>
      <w:tr w:rsidR="008231CC" w:rsidRPr="008231CC" w14:paraId="53106CB0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9BEFA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lastRenderedPageBreak/>
              <w:t>6. Целевая группа: граждане с инвалидностью и особенностями психофизического развития, проживающие на территории Узденского района.</w:t>
            </w:r>
          </w:p>
        </w:tc>
      </w:tr>
      <w:tr w:rsidR="008231CC" w:rsidRPr="008231CC" w14:paraId="7BFBA8DA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67D0C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7. Краткое описание мероприятий в рамках проекта:</w:t>
            </w:r>
          </w:p>
          <w:p w14:paraId="3797F86C" w14:textId="77777777" w:rsidR="008231CC" w:rsidRPr="008231CC" w:rsidRDefault="008231CC" w:rsidP="008231CC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  <w:u w:val="single"/>
              </w:rPr>
              <w:t>I этап ПОДГОТОВИТЕЛЬНЫЙ</w:t>
            </w:r>
            <w:r w:rsidRPr="008231CC">
              <w:rPr>
                <w:rFonts w:ascii="Open Sans" w:hAnsi="Open Sans" w:cs="Open Sans"/>
                <w:color w:val="000000"/>
              </w:rPr>
              <w:t> предполагает:</w:t>
            </w:r>
          </w:p>
          <w:p w14:paraId="5C221083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оснащение и оборудование помещения необходимой техникой и материалами для организации учебных занятий, встреч, семинаров, круглых столов:</w:t>
            </w:r>
          </w:p>
          <w:p w14:paraId="21E06428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proofErr w:type="spellStart"/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>Флипчарт</w:t>
            </w:r>
            <w:proofErr w:type="spellEnd"/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 xml:space="preserve"> магнитно-маркерный INDEX</w:t>
            </w:r>
            <w:r w:rsidRPr="008231CC">
              <w:rPr>
                <w:rFonts w:ascii="Open Sans" w:hAnsi="Open Sans" w:cs="Open Sans"/>
                <w:color w:val="000000"/>
              </w:rPr>
              <w:t> </w:t>
            </w:r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>IWB-621 (70*100)</w:t>
            </w:r>
          </w:p>
          <w:p w14:paraId="386F21F5" w14:textId="5FCE4AA8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noProof/>
                <w:color w:val="008000"/>
              </w:rPr>
              <w:drawing>
                <wp:inline distT="0" distB="0" distL="0" distR="0" wp14:anchorId="2F01128F" wp14:editId="509ADAF2">
                  <wp:extent cx="2466975" cy="2686050"/>
                  <wp:effectExtent l="0" t="0" r="9525" b="0"/>
                  <wp:docPr id="7" name="Рисунок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67C2A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>Комплект мобильный «Презентация комфорт»:</w:t>
            </w:r>
          </w:p>
          <w:p w14:paraId="4E8607A9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— проектор Epson</w:t>
            </w:r>
            <w:r w:rsidRPr="008231CC">
              <w:rPr>
                <w:rFonts w:ascii="Open Sans" w:hAnsi="Open Sans" w:cs="Open Sans"/>
                <w:color w:val="000000"/>
              </w:rPr>
              <w:t> </w:t>
            </w: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EB—X05;</w:t>
            </w:r>
          </w:p>
          <w:p w14:paraId="06E0C546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— экран на треноге </w:t>
            </w:r>
            <w:proofErr w:type="spellStart"/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Digis</w:t>
            </w:r>
            <w:proofErr w:type="spellEnd"/>
            <w:r w:rsidRPr="008231CC">
              <w:rPr>
                <w:rFonts w:ascii="Open Sans" w:hAnsi="Open Sans" w:cs="Open Sans"/>
                <w:color w:val="000000"/>
              </w:rPr>
              <w:t> </w:t>
            </w: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DSKD-1105;</w:t>
            </w:r>
          </w:p>
          <w:p w14:paraId="77FCD0F7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— сумка для проектора </w:t>
            </w:r>
            <w:proofErr w:type="spellStart"/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Hama</w:t>
            </w:r>
            <w:proofErr w:type="spellEnd"/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;</w:t>
            </w:r>
          </w:p>
          <w:p w14:paraId="38E978F6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 xml:space="preserve">— </w:t>
            </w:r>
            <w:proofErr w:type="spellStart"/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презентер</w:t>
            </w:r>
            <w:proofErr w:type="spellEnd"/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;</w:t>
            </w:r>
          </w:p>
          <w:p w14:paraId="6FD23820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</w:rPr>
              <w:t>— кабель HDMI</w:t>
            </w:r>
          </w:p>
          <w:p w14:paraId="6EC01DC1" w14:textId="18F47856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noProof/>
                <w:color w:val="008000"/>
              </w:rPr>
              <w:drawing>
                <wp:inline distT="0" distB="0" distL="0" distR="0" wp14:anchorId="5731C49A" wp14:editId="0DD7556A">
                  <wp:extent cx="4095750" cy="3076575"/>
                  <wp:effectExtent l="0" t="0" r="0" b="9525"/>
                  <wp:docPr id="6" name="Рисунок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27850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>Ноутбук HP 250 G6 (1WY58EA)</w:t>
            </w:r>
          </w:p>
          <w:p w14:paraId="200E7100" w14:textId="26D92211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noProof/>
                <w:color w:val="008000"/>
              </w:rPr>
              <w:lastRenderedPageBreak/>
              <w:drawing>
                <wp:inline distT="0" distB="0" distL="0" distR="0" wp14:anchorId="2B501AD1" wp14:editId="39F27E04">
                  <wp:extent cx="3810000" cy="2486025"/>
                  <wp:effectExtent l="0" t="0" r="0" b="9525"/>
                  <wp:docPr id="5" name="Рисунок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1E1F7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>Колонки Ritmix-2080</w:t>
            </w:r>
          </w:p>
          <w:p w14:paraId="7A16C02E" w14:textId="5873602E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noProof/>
                <w:color w:val="008000"/>
              </w:rPr>
              <w:drawing>
                <wp:inline distT="0" distB="0" distL="0" distR="0" wp14:anchorId="3B2199B8" wp14:editId="529C7CFA">
                  <wp:extent cx="3609975" cy="3533775"/>
                  <wp:effectExtent l="0" t="0" r="9525" b="9525"/>
                  <wp:docPr id="4" name="Рисунок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7A3CA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 xml:space="preserve">Блок бумажный для </w:t>
            </w:r>
            <w:proofErr w:type="spellStart"/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>флипчарта</w:t>
            </w:r>
            <w:proofErr w:type="spellEnd"/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 xml:space="preserve"> 650*1000 мм, 50 листов</w:t>
            </w:r>
          </w:p>
          <w:p w14:paraId="4CB3589E" w14:textId="1ED1B27F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noProof/>
                <w:color w:val="008000"/>
              </w:rPr>
              <w:lastRenderedPageBreak/>
              <w:drawing>
                <wp:inline distT="0" distB="0" distL="0" distR="0" wp14:anchorId="131300DD" wp14:editId="0E885280">
                  <wp:extent cx="3609975" cy="2781300"/>
                  <wp:effectExtent l="0" t="0" r="9525" b="0"/>
                  <wp:docPr id="3" name="Рисунок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B963E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приобретение спецавтотранспорта с подъемником для перевозки граждан с инвалидностью:</w:t>
            </w:r>
          </w:p>
          <w:p w14:paraId="2F9F9121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eastAsiaTheme="majorEastAsia" w:hAnsi="Open Sans" w:cs="Open Sans"/>
                <w:color w:val="000000"/>
              </w:rPr>
              <w:t>Юникс 3561 – это доступный пассажирский микроавтобус на базе автомобиля Газель-3221, обеспечивающий перевозку людей с ограниченными возможностями.  Для этих целей предусмотрены:</w:t>
            </w:r>
          </w:p>
          <w:p w14:paraId="178F7934" w14:textId="77777777" w:rsidR="008231CC" w:rsidRPr="008231CC" w:rsidRDefault="008231CC" w:rsidP="008231CC">
            <w:pPr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hAnsi="Open Sans" w:cs="Open Sans"/>
                <w:color w:val="000000"/>
              </w:rPr>
              <w:t>подъёмное устройство, которое делает погрузку/выгрузку инвалидного кресла плавным и безопасным;</w:t>
            </w:r>
          </w:p>
          <w:p w14:paraId="76298E0A" w14:textId="77777777" w:rsidR="008231CC" w:rsidRPr="008231CC" w:rsidRDefault="008231CC" w:rsidP="008231CC">
            <w:pPr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hAnsi="Open Sans" w:cs="Open Sans"/>
                <w:color w:val="000000"/>
              </w:rPr>
              <w:t>надёжные ремни, обеспечивающие крепление инвалидной коляски;</w:t>
            </w:r>
          </w:p>
          <w:p w14:paraId="333B00C8" w14:textId="77777777" w:rsidR="008231CC" w:rsidRPr="008231CC" w:rsidRDefault="008231CC" w:rsidP="008231CC">
            <w:pPr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hAnsi="Open Sans" w:cs="Open Sans"/>
                <w:color w:val="000000"/>
              </w:rPr>
              <w:t>дополнительное освещение места поднятия коляски с пассажиром;</w:t>
            </w:r>
          </w:p>
          <w:p w14:paraId="7999C8E7" w14:textId="288499AD" w:rsidR="008231CC" w:rsidRPr="008231CC" w:rsidRDefault="008231CC" w:rsidP="008231CC">
            <w:pPr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3"/>
                <w:rFonts w:ascii="Open Sans" w:hAnsi="Open Sans" w:cs="Open Sans"/>
                <w:color w:val="000000"/>
              </w:rPr>
              <w:lastRenderedPageBreak/>
              <w:t>противоскользящее и антистатическое покрытие пола.</w:t>
            </w:r>
            <w:r w:rsidRPr="008231CC">
              <w:rPr>
                <w:rFonts w:ascii="Open Sans" w:hAnsi="Open Sans" w:cs="Open Sans"/>
                <w:b/>
                <w:bCs/>
                <w:color w:val="000000"/>
              </w:rPr>
              <w:br/>
            </w:r>
            <w:r w:rsidRPr="008231CC">
              <w:rPr>
                <w:rFonts w:ascii="Open Sans" w:hAnsi="Open Sans" w:cs="Open Sans"/>
                <w:b/>
                <w:bCs/>
                <w:noProof/>
                <w:color w:val="008000"/>
              </w:rPr>
              <w:drawing>
                <wp:inline distT="0" distB="0" distL="0" distR="0" wp14:anchorId="5B14C9AB" wp14:editId="72790A14">
                  <wp:extent cx="5638800" cy="5591175"/>
                  <wp:effectExtent l="0" t="0" r="0" b="9525"/>
                  <wp:docPr id="2" name="Рисунок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5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D345D" w14:textId="77777777" w:rsidR="008231CC" w:rsidRPr="008231CC" w:rsidRDefault="008231CC" w:rsidP="008231CC">
            <w:pPr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  <w:u w:val="single"/>
              </w:rPr>
              <w:t>II этап ОСНОВНОЙ</w:t>
            </w:r>
            <w:r w:rsidRPr="008231CC">
              <w:rPr>
                <w:rFonts w:ascii="Open Sans" w:hAnsi="Open Sans" w:cs="Open Sans"/>
                <w:color w:val="000000"/>
              </w:rPr>
              <w:t> предполагает:</w:t>
            </w:r>
          </w:p>
          <w:p w14:paraId="448EA3BC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разработку образовательных программ для людей с инвалидностью и особенностями психофизического развития и членов их семей по следующим блокам:</w:t>
            </w:r>
          </w:p>
          <w:p w14:paraId="2F2C35DF" w14:textId="681FE2C8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noProof/>
                <w:color w:val="008000"/>
              </w:rPr>
              <w:lastRenderedPageBreak/>
              <w:drawing>
                <wp:inline distT="0" distB="0" distL="0" distR="0" wp14:anchorId="4789857B" wp14:editId="46B6A68A">
                  <wp:extent cx="4800600" cy="4438650"/>
                  <wp:effectExtent l="0" t="0" r="0" b="0"/>
                  <wp:docPr id="1" name="Рисунок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B65EE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 </w:t>
            </w:r>
          </w:p>
          <w:p w14:paraId="0C2244F7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разработка информационно-просветительских программ для населения с целью формирования толерантного отношения к людям с инвалидностью и особенностями психофизического развития;</w:t>
            </w:r>
          </w:p>
          <w:p w14:paraId="19BC619E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организация учебных занятий, встреч, лекций, семинаров, круглых столов;</w:t>
            </w:r>
          </w:p>
          <w:p w14:paraId="6AF9B27A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разработка в случае необходимости индивидуальных планов сопровождения;</w:t>
            </w:r>
          </w:p>
          <w:p w14:paraId="0840E87C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организация групп самопомощи, волонтерского отряда;</w:t>
            </w:r>
          </w:p>
          <w:p w14:paraId="3D23A1C2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организация мотивационных мероприятий (экскурсионные поездки, культурно-массовые и спортивные мероприятия, персональные творческие выставки и т.д.).</w:t>
            </w:r>
          </w:p>
          <w:p w14:paraId="1B01589C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 </w:t>
            </w:r>
          </w:p>
          <w:p w14:paraId="1DB116F1" w14:textId="77777777" w:rsidR="008231CC" w:rsidRPr="008231CC" w:rsidRDefault="008231CC" w:rsidP="008231CC">
            <w:pPr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color w:val="000000"/>
              </w:rPr>
            </w:pPr>
            <w:r w:rsidRPr="008231CC">
              <w:rPr>
                <w:rStyle w:val="a6"/>
                <w:rFonts w:ascii="Open Sans" w:hAnsi="Open Sans" w:cs="Open Sans"/>
                <w:b/>
                <w:bCs/>
                <w:color w:val="000000"/>
                <w:u w:val="single"/>
              </w:rPr>
              <w:t>III этап ЗАКЛЮЧИТЕЛЬНЫЙ </w:t>
            </w:r>
            <w:r w:rsidRPr="008231CC">
              <w:rPr>
                <w:rFonts w:ascii="Open Sans" w:hAnsi="Open Sans" w:cs="Open Sans"/>
                <w:color w:val="000000"/>
              </w:rPr>
              <w:t>предполагает:</w:t>
            </w:r>
          </w:p>
          <w:p w14:paraId="2DC9CCDB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освещение в средствах массовой информации проводимых мероприятий в рамках проекта (публикации, выступления);</w:t>
            </w:r>
          </w:p>
          <w:p w14:paraId="31C4B4F7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разработка и распространение рекламных буклетов / брошюр о реализации проекта с демонстрацией положительного опыта интеграции целевой группы проекта в общественную жизнь;</w:t>
            </w:r>
          </w:p>
          <w:p w14:paraId="625F458A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— мониторинг результативности проекта.</w:t>
            </w:r>
          </w:p>
        </w:tc>
      </w:tr>
      <w:tr w:rsidR="008231CC" w:rsidRPr="008231CC" w14:paraId="3F662E59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9BEB7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lastRenderedPageBreak/>
              <w:t>8. Общий объем финансирования (в долларах США): 40 501</w:t>
            </w:r>
          </w:p>
        </w:tc>
      </w:tr>
      <w:tr w:rsidR="008231CC" w:rsidRPr="008231CC" w14:paraId="7B926150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EB31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Источник финансирования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79A74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Объем финансирования</w:t>
            </w:r>
          </w:p>
          <w:p w14:paraId="18DD4450" w14:textId="77777777" w:rsidR="008231CC" w:rsidRPr="008231CC" w:rsidRDefault="008231CC">
            <w:pPr>
              <w:pStyle w:val="a5"/>
              <w:spacing w:before="15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(в долларах США)</w:t>
            </w:r>
          </w:p>
        </w:tc>
      </w:tr>
      <w:tr w:rsidR="008231CC" w:rsidRPr="008231CC" w14:paraId="66846972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395E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Средства донора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9601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39 501</w:t>
            </w:r>
          </w:p>
        </w:tc>
      </w:tr>
      <w:tr w:rsidR="008231CC" w:rsidRPr="008231CC" w14:paraId="3CA58A74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E2664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8231CC">
              <w:rPr>
                <w:rFonts w:ascii="Open Sans" w:hAnsi="Open Sans" w:cs="Open Sans"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373FC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1 000</w:t>
            </w:r>
          </w:p>
        </w:tc>
      </w:tr>
      <w:tr w:rsidR="008231CC" w:rsidRPr="008231CC" w14:paraId="39222204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D458E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Смета расходов по проекту:</w:t>
            </w:r>
          </w:p>
        </w:tc>
      </w:tr>
      <w:tr w:rsidR="008231CC" w:rsidRPr="008231CC" w14:paraId="04CBC37A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CD97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1. Приобретение спецавтотранспорта с подъемником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0766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36 000</w:t>
            </w:r>
          </w:p>
        </w:tc>
      </w:tr>
      <w:tr w:rsidR="008231CC" w:rsidRPr="008231CC" w14:paraId="539BC378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6D69F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2. Техническое обслуживание автомобиля, страхование, горюче-смазочные материалы на период гарантийного срока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4730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2 800</w:t>
            </w:r>
          </w:p>
        </w:tc>
      </w:tr>
      <w:tr w:rsidR="008231CC" w:rsidRPr="008231CC" w14:paraId="6C524017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6B3EE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3. Комплект мобильный «Презентация комфорт»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6311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628</w:t>
            </w:r>
          </w:p>
        </w:tc>
      </w:tr>
      <w:tr w:rsidR="008231CC" w:rsidRPr="008231CC" w14:paraId="2DAF3E69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A60C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 xml:space="preserve">4. </w:t>
            </w:r>
            <w:proofErr w:type="spellStart"/>
            <w:r w:rsidRPr="008231CC">
              <w:rPr>
                <w:rFonts w:ascii="Open Sans" w:hAnsi="Open Sans" w:cs="Open Sans"/>
                <w:color w:val="000000"/>
              </w:rPr>
              <w:t>Флипчарт</w:t>
            </w:r>
            <w:proofErr w:type="spellEnd"/>
            <w:r w:rsidRPr="008231CC">
              <w:rPr>
                <w:rFonts w:ascii="Open Sans" w:hAnsi="Open Sans" w:cs="Open Sans"/>
                <w:color w:val="000000"/>
              </w:rPr>
              <w:t xml:space="preserve"> магнитно-маркерный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DF37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128</w:t>
            </w:r>
          </w:p>
        </w:tc>
      </w:tr>
      <w:tr w:rsidR="008231CC" w:rsidRPr="008231CC" w14:paraId="193BA205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1E88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5. Ноутбук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21FD3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696</w:t>
            </w:r>
          </w:p>
        </w:tc>
      </w:tr>
      <w:tr w:rsidR="008231CC" w:rsidRPr="008231CC" w14:paraId="0E51D020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34E6B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6. Колонки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25FB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6</w:t>
            </w:r>
          </w:p>
        </w:tc>
      </w:tr>
      <w:tr w:rsidR="008231CC" w:rsidRPr="008231CC" w14:paraId="03E58330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091B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 xml:space="preserve">7. Блок для </w:t>
            </w:r>
            <w:proofErr w:type="spellStart"/>
            <w:r w:rsidRPr="008231CC">
              <w:rPr>
                <w:rFonts w:ascii="Open Sans" w:hAnsi="Open Sans" w:cs="Open Sans"/>
                <w:color w:val="000000"/>
              </w:rPr>
              <w:t>флипчарта</w:t>
            </w:r>
            <w:proofErr w:type="spellEnd"/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C3476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13</w:t>
            </w:r>
          </w:p>
        </w:tc>
      </w:tr>
      <w:tr w:rsidR="008231CC" w:rsidRPr="008231CC" w14:paraId="1932BFF8" w14:textId="77777777" w:rsidTr="008231CC">
        <w:trPr>
          <w:tblCellSpacing w:w="15" w:type="dxa"/>
        </w:trPr>
        <w:tc>
          <w:tcPr>
            <w:tcW w:w="8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86A1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9. Организация мотивационных мероприятий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9F30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230</w:t>
            </w:r>
          </w:p>
        </w:tc>
      </w:tr>
      <w:tr w:rsidR="008231CC" w:rsidRPr="008231CC" w14:paraId="2472EC81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442A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 xml:space="preserve">9. Место реализации проекта (область/район, город): Минская область, </w:t>
            </w:r>
            <w:proofErr w:type="spellStart"/>
            <w:r w:rsidRPr="008231CC">
              <w:rPr>
                <w:rFonts w:ascii="Open Sans" w:hAnsi="Open Sans" w:cs="Open Sans"/>
                <w:color w:val="000000"/>
              </w:rPr>
              <w:t>г.Узда</w:t>
            </w:r>
            <w:proofErr w:type="spellEnd"/>
          </w:p>
        </w:tc>
      </w:tr>
      <w:tr w:rsidR="008231CC" w:rsidRPr="008231CC" w14:paraId="37D7259B" w14:textId="77777777" w:rsidTr="008231CC">
        <w:trPr>
          <w:tblCellSpacing w:w="15" w:type="dxa"/>
        </w:trPr>
        <w:tc>
          <w:tcPr>
            <w:tcW w:w="10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7E442" w14:textId="77777777" w:rsidR="008231CC" w:rsidRPr="008231CC" w:rsidRDefault="008231CC">
            <w:pPr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10. Контактное лицо: Жук Наталья Александровна – директор ГУ «ТЦСОН Узденского района»,</w:t>
            </w:r>
          </w:p>
          <w:p w14:paraId="462C982F" w14:textId="77777777" w:rsidR="008231CC" w:rsidRPr="008231CC" w:rsidRDefault="008231CC">
            <w:pPr>
              <w:pStyle w:val="a5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8231CC">
              <w:rPr>
                <w:rFonts w:ascii="Open Sans" w:hAnsi="Open Sans" w:cs="Open Sans"/>
                <w:color w:val="000000"/>
              </w:rPr>
              <w:t>Тел: (801718) 68710, моб.: (8033)668-82-13; электронная почта: </w:t>
            </w:r>
            <w:hyperlink r:id="rId21" w:history="1">
              <w:r w:rsidRPr="008231CC">
                <w:rPr>
                  <w:rStyle w:val="a4"/>
                  <w:rFonts w:ascii="Open Sans" w:hAnsi="Open Sans" w:cs="Open Sans"/>
                  <w:color w:val="008000"/>
                </w:rPr>
                <w:t>gutcson@uzda.gov.by</w:t>
              </w:r>
            </w:hyperlink>
          </w:p>
        </w:tc>
      </w:tr>
    </w:tbl>
    <w:p w14:paraId="6DF32554" w14:textId="77777777" w:rsidR="008231CC" w:rsidRPr="008231CC" w:rsidRDefault="008231CC"/>
    <w:sectPr w:rsidR="008231CC" w:rsidRPr="008231CC" w:rsidSect="008231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090"/>
    <w:multiLevelType w:val="multilevel"/>
    <w:tmpl w:val="590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64FB3"/>
    <w:multiLevelType w:val="multilevel"/>
    <w:tmpl w:val="AAE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2177C"/>
    <w:multiLevelType w:val="multilevel"/>
    <w:tmpl w:val="61D8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F1EC2"/>
    <w:multiLevelType w:val="multilevel"/>
    <w:tmpl w:val="3FF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CC"/>
    <w:rsid w:val="0082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0004"/>
  <w15:chartTrackingRefBased/>
  <w15:docId w15:val="{13A1C1F7-89CC-4510-84E4-83FC2586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star-inserted">
    <w:name w:val="ng-star-inserted"/>
    <w:basedOn w:val="a0"/>
    <w:rsid w:val="008231CC"/>
  </w:style>
  <w:style w:type="character" w:customStyle="1" w:styleId="20">
    <w:name w:val="Заголовок 2 Знак"/>
    <w:basedOn w:val="a0"/>
    <w:link w:val="2"/>
    <w:uiPriority w:val="9"/>
    <w:semiHidden/>
    <w:rsid w:val="008231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8231CC"/>
    <w:rPr>
      <w:b/>
      <w:bCs/>
    </w:rPr>
  </w:style>
  <w:style w:type="character" w:styleId="a4">
    <w:name w:val="Hyperlink"/>
    <w:basedOn w:val="a0"/>
    <w:uiPriority w:val="99"/>
    <w:semiHidden/>
    <w:unhideWhenUsed/>
    <w:rsid w:val="008231C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3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ha.gov.by/wp-content/uploads/2022/07/%D0%91%D0%B5%D0%B7-%D0%B8%D0%BC%D0%B5%D0%BD%D0%B8-6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mailto:gutcson@uzda.gov.by" TargetMode="External"/><Relationship Id="rId7" Type="http://schemas.openxmlformats.org/officeDocument/2006/relationships/hyperlink" Target="https://dha.gov.by/wp-content/uploads/2022/07/%D0%91%D0%B5%D0%B7-%D0%B8%D0%BC%D0%B5%D0%BD%D0%B8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ha.gov.by/wp-content/uploads/2022/07/Screenshot_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ha.gov.by/wp-content/uploads/2022/07/%D0%91%D0%B5%D0%B7-%D0%B8%D0%BC%D0%B5%D0%BD%D0%B8-5.jpg" TargetMode="External"/><Relationship Id="rId5" Type="http://schemas.openxmlformats.org/officeDocument/2006/relationships/hyperlink" Target="https://dha.gov.by/wp-content/uploads/2022/07/%D0%91%D0%B5%D0%B7-%D0%B8%D0%BC%D0%B5%D0%BD%D0%B8-2.jpg" TargetMode="External"/><Relationship Id="rId15" Type="http://schemas.openxmlformats.org/officeDocument/2006/relationships/hyperlink" Target="https://dha.gov.by/wp-content/uploads/2022/07/%D0%91%D0%B5%D0%B7-%D0%B8%D0%BC%D0%B5%D0%BD%D0%B8-7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dha.gov.by/wp-content/uploads/2022/07/%D0%91%D0%B5%D0%B7-%D0%B8%D0%BC%D0%B5%D0%BD%D0%B8-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ha.gov.by/wp-content/uploads/2022/07/%D0%91%D0%B5%D0%B7-%D0%B8%D0%BC%D0%B5%D0%BD%D0%B8-4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685</Words>
  <Characters>3906</Characters>
  <Application>Microsoft Office Word</Application>
  <DocSecurity>0</DocSecurity>
  <Lines>32</Lines>
  <Paragraphs>9</Paragraphs>
  <ScaleCrop>false</ScaleCrop>
  <Company>MFA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Бобрович А.В.</dc:creator>
  <cp:keywords/>
  <dc:description/>
  <cp:lastModifiedBy>Бобрович А.В.</cp:lastModifiedBy>
  <cp:revision>1</cp:revision>
  <dcterms:created xsi:type="dcterms:W3CDTF">2024-12-27T08:49:00Z</dcterms:created>
  <dcterms:modified xsi:type="dcterms:W3CDTF">2024-12-27T08:53:00Z</dcterms:modified>
</cp:coreProperties>
</file>